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E" w:rsidRPr="00AD742F" w:rsidRDefault="006335BE" w:rsidP="006335BE">
      <w:pPr>
        <w:autoSpaceDE w:val="0"/>
        <w:autoSpaceDN w:val="0"/>
        <w:adjustRightInd w:val="0"/>
        <w:spacing w:before="240" w:after="120"/>
        <w:jc w:val="center"/>
        <w:rPr>
          <w:rFonts w:ascii="Arial" w:hAnsi="Arial" w:cs="Arial"/>
          <w:b/>
          <w:sz w:val="14"/>
          <w:szCs w:val="14"/>
        </w:rPr>
      </w:pPr>
      <w:r w:rsidRPr="00AD742F">
        <w:rPr>
          <w:rFonts w:ascii="Arial" w:hAnsi="Arial" w:cs="Arial"/>
          <w:b/>
          <w:sz w:val="14"/>
          <w:szCs w:val="14"/>
        </w:rPr>
        <w:t>NOTAS A LOS ESTADOS FINANCIEROS DEL</w:t>
      </w:r>
      <w:r w:rsidR="00157111" w:rsidRPr="00AD742F">
        <w:rPr>
          <w:rFonts w:ascii="Arial" w:hAnsi="Arial" w:cs="Arial"/>
          <w:b/>
          <w:sz w:val="14"/>
          <w:szCs w:val="14"/>
        </w:rPr>
        <w:t>FIDECOMISO PROMOTOR DEL EMPLEO</w:t>
      </w:r>
    </w:p>
    <w:p w:rsidR="006335BE" w:rsidRPr="00AD742F" w:rsidRDefault="003E7A1F" w:rsidP="006335BE">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t>Con el propósito de dar cumplimiento a los artículos 46 y 49 de la Ley General de Contabilidad Gubernamental (LGCG)</w:t>
      </w:r>
      <w:r w:rsidR="006335BE" w:rsidRPr="00AD742F">
        <w:rPr>
          <w:rFonts w:ascii="Arial" w:eastAsia="Calibri" w:hAnsi="Arial" w:cs="Arial"/>
          <w:spacing w:val="-1"/>
          <w:sz w:val="14"/>
          <w:szCs w:val="14"/>
        </w:rPr>
        <w:t>, así como a la normatividad emitida por el Consejo Nacional de Armonización Contable</w:t>
      </w:r>
      <w:r w:rsidRPr="00AD742F">
        <w:rPr>
          <w:rFonts w:ascii="Arial" w:eastAsia="Calibri" w:hAnsi="Arial" w:cs="Arial"/>
          <w:spacing w:val="-1"/>
          <w:sz w:val="14"/>
          <w:szCs w:val="14"/>
        </w:rPr>
        <w:t xml:space="preserve"> (CONAC)</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en seguida</w:t>
      </w:r>
      <w:r w:rsidRPr="00AD742F">
        <w:rPr>
          <w:rFonts w:ascii="Arial" w:eastAsia="Calibri" w:hAnsi="Arial" w:cs="Arial"/>
          <w:spacing w:val="-1"/>
          <w:sz w:val="14"/>
          <w:szCs w:val="14"/>
        </w:rPr>
        <w:t>,</w:t>
      </w:r>
      <w:r w:rsidR="006335BE" w:rsidRPr="00AD742F">
        <w:rPr>
          <w:rFonts w:ascii="Arial" w:eastAsia="Calibri" w:hAnsi="Arial" w:cs="Arial"/>
          <w:spacing w:val="-1"/>
          <w:sz w:val="14"/>
          <w:szCs w:val="14"/>
        </w:rPr>
        <w:t xml:space="preserve"> se presentan las notas a los estados financieros correspondientes al ejercicio fiscal </w:t>
      </w:r>
      <w:r w:rsidR="00B26052" w:rsidRPr="00AD742F">
        <w:rPr>
          <w:rFonts w:ascii="Arial" w:eastAsia="Calibri" w:hAnsi="Arial" w:cs="Arial"/>
          <w:spacing w:val="-1"/>
          <w:sz w:val="14"/>
          <w:szCs w:val="14"/>
        </w:rPr>
        <w:t>2020</w:t>
      </w:r>
      <w:r w:rsidR="006335BE" w:rsidRPr="00AD742F">
        <w:rPr>
          <w:rFonts w:ascii="Arial" w:eastAsia="Calibri" w:hAnsi="Arial" w:cs="Arial"/>
          <w:spacing w:val="-1"/>
          <w:sz w:val="14"/>
          <w:szCs w:val="14"/>
        </w:rPr>
        <w:t xml:space="preserve">, </w:t>
      </w:r>
      <w:r w:rsidR="005E767D" w:rsidRPr="00AD742F">
        <w:rPr>
          <w:rFonts w:ascii="Arial" w:eastAsia="Calibri" w:hAnsi="Arial" w:cs="Arial"/>
          <w:spacing w:val="-1"/>
          <w:sz w:val="14"/>
          <w:szCs w:val="14"/>
        </w:rPr>
        <w:t>teniendo presente los postulados de revelación suficiente e importancia relativa con la finalidad de que la información sea de mayor utilidad para los usuarios. Los tres tipos de notas que acompañan a los estados financieros, son:</w:t>
      </w:r>
    </w:p>
    <w:p w:rsidR="006335BE" w:rsidRPr="00AD742F" w:rsidRDefault="005E767D" w:rsidP="006335BE">
      <w:pPr>
        <w:pStyle w:val="Prrafodelista"/>
        <w:numPr>
          <w:ilvl w:val="0"/>
          <w:numId w:val="20"/>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a) </w:t>
      </w:r>
      <w:r w:rsidR="006335BE" w:rsidRPr="00AD742F">
        <w:rPr>
          <w:rFonts w:ascii="Arial" w:eastAsia="Calibri" w:hAnsi="Arial" w:cs="Arial"/>
          <w:spacing w:val="-1"/>
          <w:sz w:val="14"/>
          <w:szCs w:val="14"/>
        </w:rPr>
        <w:t>Notas de Desglose</w:t>
      </w:r>
    </w:p>
    <w:p w:rsidR="006335BE" w:rsidRPr="00AD742F" w:rsidRDefault="005E767D" w:rsidP="006335BE">
      <w:pPr>
        <w:pStyle w:val="Prrafodelista"/>
        <w:numPr>
          <w:ilvl w:val="0"/>
          <w:numId w:val="20"/>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b) </w:t>
      </w:r>
      <w:r w:rsidR="006335BE" w:rsidRPr="00AD742F">
        <w:rPr>
          <w:rFonts w:ascii="Arial" w:eastAsia="Calibri" w:hAnsi="Arial" w:cs="Arial"/>
          <w:spacing w:val="-1"/>
          <w:sz w:val="14"/>
          <w:szCs w:val="14"/>
        </w:rPr>
        <w:t>Notas de Memoria</w:t>
      </w:r>
    </w:p>
    <w:p w:rsidR="006335BE" w:rsidRPr="00AD742F" w:rsidRDefault="005E767D" w:rsidP="006335BE">
      <w:pPr>
        <w:pStyle w:val="Prrafodelista"/>
        <w:numPr>
          <w:ilvl w:val="0"/>
          <w:numId w:val="20"/>
        </w:numPr>
        <w:spacing w:line="250" w:lineRule="exact"/>
        <w:ind w:left="714" w:hanging="357"/>
        <w:contextualSpacing w:val="0"/>
        <w:jc w:val="both"/>
        <w:rPr>
          <w:rFonts w:ascii="Arial" w:eastAsia="Calibri" w:hAnsi="Arial" w:cs="Arial"/>
          <w:spacing w:val="-1"/>
          <w:sz w:val="14"/>
          <w:szCs w:val="14"/>
        </w:rPr>
      </w:pPr>
      <w:r w:rsidRPr="00AD742F">
        <w:rPr>
          <w:rFonts w:ascii="Arial" w:eastAsia="Calibri" w:hAnsi="Arial" w:cs="Arial"/>
          <w:spacing w:val="-1"/>
          <w:sz w:val="14"/>
          <w:szCs w:val="14"/>
        </w:rPr>
        <w:t xml:space="preserve">c) </w:t>
      </w:r>
      <w:r w:rsidR="006335BE" w:rsidRPr="00AD742F">
        <w:rPr>
          <w:rFonts w:ascii="Arial" w:eastAsia="Calibri" w:hAnsi="Arial" w:cs="Arial"/>
          <w:spacing w:val="-1"/>
          <w:sz w:val="14"/>
          <w:szCs w:val="14"/>
        </w:rPr>
        <w:t>Notas de Gestión Administrativa</w:t>
      </w:r>
    </w:p>
    <w:p w:rsidR="006335BE" w:rsidRPr="00AD742F" w:rsidRDefault="006335BE" w:rsidP="005E767D">
      <w:pPr>
        <w:numPr>
          <w:ilvl w:val="0"/>
          <w:numId w:val="26"/>
        </w:numPr>
        <w:autoSpaceDE w:val="0"/>
        <w:autoSpaceDN w:val="0"/>
        <w:adjustRightInd w:val="0"/>
        <w:spacing w:after="120"/>
        <w:jc w:val="center"/>
        <w:rPr>
          <w:rFonts w:ascii="Arial" w:hAnsi="Arial" w:cs="Arial"/>
          <w:b/>
          <w:sz w:val="14"/>
          <w:szCs w:val="14"/>
        </w:rPr>
      </w:pPr>
      <w:r w:rsidRPr="00AD742F">
        <w:rPr>
          <w:rFonts w:ascii="Arial" w:hAnsi="Arial" w:cs="Arial"/>
          <w:b/>
          <w:sz w:val="14"/>
          <w:szCs w:val="14"/>
        </w:rPr>
        <w:t>Notas de Desglose:</w:t>
      </w:r>
    </w:p>
    <w:p w:rsidR="006335BE" w:rsidRDefault="006335BE" w:rsidP="002E7C39">
      <w:pPr>
        <w:pStyle w:val="Prrafodelista"/>
        <w:numPr>
          <w:ilvl w:val="0"/>
          <w:numId w:val="27"/>
        </w:num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Notas al Estado de Situación Financiera</w:t>
      </w:r>
    </w:p>
    <w:p w:rsidR="00FC6C8B" w:rsidRPr="00AD742F" w:rsidRDefault="00FC6C8B" w:rsidP="00FC6C8B">
      <w:pPr>
        <w:autoSpaceDE w:val="0"/>
        <w:autoSpaceDN w:val="0"/>
        <w:adjustRightInd w:val="0"/>
        <w:spacing w:before="240" w:after="120"/>
        <w:jc w:val="both"/>
        <w:rPr>
          <w:rFonts w:ascii="Arial" w:hAnsi="Arial" w:cs="Arial"/>
          <w:b/>
          <w:sz w:val="14"/>
          <w:szCs w:val="14"/>
        </w:rPr>
      </w:pPr>
      <w:r w:rsidRPr="00AD742F">
        <w:rPr>
          <w:rFonts w:ascii="Arial" w:hAnsi="Arial" w:cs="Arial"/>
          <w:b/>
          <w:sz w:val="14"/>
          <w:szCs w:val="14"/>
        </w:rPr>
        <w:t>Activo</w:t>
      </w:r>
    </w:p>
    <w:p w:rsidR="00FC6C8B" w:rsidRPr="00AD742F" w:rsidRDefault="00FC6C8B" w:rsidP="00FC6C8B">
      <w:pPr>
        <w:pStyle w:val="Prrafodelista"/>
        <w:numPr>
          <w:ilvl w:val="0"/>
          <w:numId w:val="20"/>
        </w:numPr>
        <w:spacing w:before="80" w:line="250" w:lineRule="exact"/>
        <w:ind w:left="714" w:hanging="357"/>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Efectivo y equivalentes</w:t>
      </w:r>
    </w:p>
    <w:p w:rsidR="00FC6C8B" w:rsidRDefault="00FC6C8B" w:rsidP="00FC6C8B">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En este apartado se informa el tipo y monto de los </w:t>
      </w:r>
      <w:r w:rsidRPr="00AD742F">
        <w:rPr>
          <w:rFonts w:ascii="Arial" w:eastAsia="Calibri" w:hAnsi="Arial" w:cs="Arial"/>
          <w:spacing w:val="-1"/>
          <w:sz w:val="14"/>
          <w:szCs w:val="14"/>
          <w:u w:val="single"/>
        </w:rPr>
        <w:t>fondos con afectación específica</w:t>
      </w:r>
      <w:r w:rsidR="00032800">
        <w:rPr>
          <w:rFonts w:ascii="Arial" w:eastAsia="Calibri" w:hAnsi="Arial" w:cs="Arial"/>
          <w:spacing w:val="-1"/>
          <w:sz w:val="14"/>
          <w:szCs w:val="14"/>
          <w:u w:val="single"/>
        </w:rPr>
        <w:t xml:space="preserve"> </w:t>
      </w:r>
      <w:r>
        <w:rPr>
          <w:rFonts w:ascii="Arial" w:eastAsia="Calibri" w:hAnsi="Arial" w:cs="Arial"/>
          <w:spacing w:val="-1"/>
          <w:sz w:val="14"/>
          <w:szCs w:val="14"/>
        </w:rPr>
        <w:t xml:space="preserve">al </w:t>
      </w:r>
      <w:r w:rsidR="00327C11">
        <w:rPr>
          <w:rFonts w:ascii="Arial" w:eastAsia="Calibri" w:hAnsi="Arial" w:cs="Arial"/>
          <w:spacing w:val="-1"/>
          <w:sz w:val="14"/>
          <w:szCs w:val="14"/>
        </w:rPr>
        <w:t>31 de diciembre de 2020</w:t>
      </w:r>
      <w:r w:rsidRPr="00AD742F">
        <w:rPr>
          <w:rFonts w:ascii="Arial" w:eastAsia="Calibri" w:hAnsi="Arial" w:cs="Arial"/>
          <w:spacing w:val="-1"/>
          <w:sz w:val="14"/>
          <w:szCs w:val="14"/>
        </w:rPr>
        <w:t>:</w:t>
      </w:r>
    </w:p>
    <w:p w:rsidR="003923BB" w:rsidRDefault="00FC6C8B" w:rsidP="003923BB">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5920" w:type="dxa"/>
        <w:jc w:val="center"/>
        <w:tblInd w:w="62" w:type="dxa"/>
        <w:tblCellMar>
          <w:left w:w="70" w:type="dxa"/>
          <w:right w:w="70" w:type="dxa"/>
        </w:tblCellMar>
        <w:tblLook w:val="04A0" w:firstRow="1" w:lastRow="0" w:firstColumn="1" w:lastColumn="0" w:noHBand="0" w:noVBand="1"/>
      </w:tblPr>
      <w:tblGrid>
        <w:gridCol w:w="2860"/>
        <w:gridCol w:w="834"/>
        <w:gridCol w:w="1026"/>
        <w:gridCol w:w="1200"/>
      </w:tblGrid>
      <w:tr w:rsidR="00A326CD" w:rsidRPr="00A326CD" w:rsidTr="00EB0322">
        <w:trPr>
          <w:trHeight w:val="300"/>
          <w:jc w:val="center"/>
        </w:trPr>
        <w:tc>
          <w:tcPr>
            <w:tcW w:w="2860" w:type="dxa"/>
            <w:tcBorders>
              <w:top w:val="nil"/>
              <w:left w:val="nil"/>
              <w:bottom w:val="nil"/>
              <w:right w:val="nil"/>
            </w:tcBorders>
            <w:shd w:val="clear" w:color="000000" w:fill="A5A5A5"/>
            <w:noWrap/>
            <w:vAlign w:val="bottom"/>
            <w:hideMark/>
          </w:tcPr>
          <w:p w:rsidR="00A326CD" w:rsidRPr="00A326CD" w:rsidRDefault="00A326CD" w:rsidP="00A326CD">
            <w:pPr>
              <w:rPr>
                <w:rFonts w:ascii="Calibri" w:hAnsi="Calibri" w:cs="Calibri"/>
                <w:color w:val="000000"/>
                <w:sz w:val="8"/>
                <w:szCs w:val="8"/>
              </w:rPr>
            </w:pPr>
            <w:r w:rsidRPr="00A326CD">
              <w:rPr>
                <w:rFonts w:ascii="Calibri" w:hAnsi="Calibri" w:cs="Calibri"/>
                <w:color w:val="000000"/>
                <w:sz w:val="8"/>
                <w:szCs w:val="8"/>
              </w:rPr>
              <w:t>CUENTAS BANCARIAS</w:t>
            </w:r>
          </w:p>
        </w:tc>
        <w:tc>
          <w:tcPr>
            <w:tcW w:w="834" w:type="dxa"/>
            <w:tcBorders>
              <w:top w:val="nil"/>
              <w:left w:val="nil"/>
              <w:bottom w:val="nil"/>
              <w:right w:val="nil"/>
            </w:tcBorders>
            <w:shd w:val="clear" w:color="000000" w:fill="A5A5A5"/>
            <w:noWrap/>
            <w:vAlign w:val="bottom"/>
            <w:hideMark/>
          </w:tcPr>
          <w:p w:rsidR="00A326CD" w:rsidRPr="00A326CD" w:rsidRDefault="00A326CD" w:rsidP="00A326CD">
            <w:pPr>
              <w:rPr>
                <w:rFonts w:ascii="Calibri" w:hAnsi="Calibri" w:cs="Calibri"/>
                <w:color w:val="000000"/>
                <w:sz w:val="8"/>
                <w:szCs w:val="8"/>
              </w:rPr>
            </w:pPr>
            <w:r w:rsidRPr="00A326CD">
              <w:rPr>
                <w:rFonts w:ascii="Calibri" w:hAnsi="Calibri" w:cs="Calibri"/>
                <w:color w:val="000000"/>
                <w:sz w:val="8"/>
                <w:szCs w:val="8"/>
              </w:rPr>
              <w:t> </w:t>
            </w:r>
          </w:p>
        </w:tc>
        <w:tc>
          <w:tcPr>
            <w:tcW w:w="1026"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A326CD" w:rsidRPr="00A520EE" w:rsidRDefault="00A326CD" w:rsidP="00A326CD">
            <w:pPr>
              <w:jc w:val="right"/>
              <w:rPr>
                <w:rFonts w:ascii="Calibri" w:hAnsi="Calibri" w:cs="Calibri"/>
                <w:b/>
                <w:color w:val="000000"/>
                <w:sz w:val="12"/>
                <w:szCs w:val="12"/>
              </w:rPr>
            </w:pPr>
            <w:r w:rsidRPr="00A520EE">
              <w:rPr>
                <w:rFonts w:ascii="Calibri" w:hAnsi="Calibri" w:cs="Calibri"/>
                <w:b/>
                <w:color w:val="000000"/>
                <w:sz w:val="12"/>
                <w:szCs w:val="12"/>
              </w:rPr>
              <w:t>2020</w:t>
            </w:r>
          </w:p>
        </w:tc>
        <w:tc>
          <w:tcPr>
            <w:tcW w:w="1200" w:type="dxa"/>
            <w:tcBorders>
              <w:top w:val="single" w:sz="4" w:space="0" w:color="auto"/>
              <w:left w:val="nil"/>
              <w:bottom w:val="single" w:sz="4" w:space="0" w:color="auto"/>
              <w:right w:val="single" w:sz="4" w:space="0" w:color="auto"/>
            </w:tcBorders>
            <w:shd w:val="clear" w:color="000000" w:fill="A5A5A5"/>
            <w:noWrap/>
            <w:vAlign w:val="bottom"/>
            <w:hideMark/>
          </w:tcPr>
          <w:p w:rsidR="00A326CD" w:rsidRPr="00A520EE" w:rsidRDefault="00A326CD" w:rsidP="00A326CD">
            <w:pPr>
              <w:jc w:val="center"/>
              <w:rPr>
                <w:rFonts w:ascii="Calibri" w:hAnsi="Calibri" w:cs="Calibri"/>
                <w:b/>
                <w:color w:val="000000"/>
                <w:sz w:val="12"/>
                <w:szCs w:val="12"/>
              </w:rPr>
            </w:pPr>
            <w:r w:rsidRPr="00A520EE">
              <w:rPr>
                <w:rFonts w:ascii="Calibri" w:hAnsi="Calibri" w:cs="Calibri"/>
                <w:b/>
                <w:color w:val="000000"/>
                <w:sz w:val="12"/>
                <w:szCs w:val="12"/>
              </w:rPr>
              <w:t>2019</w:t>
            </w:r>
          </w:p>
        </w:tc>
      </w:tr>
      <w:tr w:rsidR="00A326CD" w:rsidRPr="00A326CD" w:rsidTr="00EB0322">
        <w:trPr>
          <w:trHeight w:val="315"/>
          <w:jc w:val="center"/>
        </w:trPr>
        <w:tc>
          <w:tcPr>
            <w:tcW w:w="286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FONDOS CON AFECTACIÓN ESPECÍFICA:</w:t>
            </w:r>
          </w:p>
        </w:tc>
        <w:tc>
          <w:tcPr>
            <w:tcW w:w="834" w:type="dxa"/>
            <w:tcBorders>
              <w:top w:val="single" w:sz="4" w:space="0" w:color="auto"/>
              <w:left w:val="nil"/>
              <w:bottom w:val="single" w:sz="4" w:space="0" w:color="auto"/>
              <w:right w:val="single" w:sz="4" w:space="0" w:color="auto"/>
            </w:tcBorders>
            <w:shd w:val="clear" w:color="000000" w:fill="D9D9D9"/>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TIPO</w:t>
            </w:r>
          </w:p>
        </w:tc>
        <w:tc>
          <w:tcPr>
            <w:tcW w:w="1026" w:type="dxa"/>
            <w:tcBorders>
              <w:top w:val="nil"/>
              <w:left w:val="nil"/>
              <w:bottom w:val="single" w:sz="4" w:space="0" w:color="auto"/>
              <w:right w:val="single" w:sz="4" w:space="0" w:color="auto"/>
            </w:tcBorders>
            <w:shd w:val="clear" w:color="000000" w:fill="D9D9D9"/>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MONTO</w:t>
            </w:r>
          </w:p>
        </w:tc>
        <w:tc>
          <w:tcPr>
            <w:tcW w:w="1200" w:type="dxa"/>
            <w:tcBorders>
              <w:top w:val="nil"/>
              <w:left w:val="nil"/>
              <w:bottom w:val="single" w:sz="4" w:space="0" w:color="auto"/>
              <w:right w:val="single" w:sz="4" w:space="0" w:color="auto"/>
            </w:tcBorders>
            <w:shd w:val="clear" w:color="000000" w:fill="D9D9D9"/>
            <w:vAlign w:val="bottom"/>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MONTO</w:t>
            </w:r>
          </w:p>
        </w:tc>
      </w:tr>
      <w:tr w:rsidR="00A326CD" w:rsidRPr="00A326CD" w:rsidTr="00EB0322">
        <w:trPr>
          <w:trHeight w:val="106"/>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FONDOS FIJOS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Caja chica</w:t>
            </w:r>
          </w:p>
        </w:tc>
        <w:tc>
          <w:tcPr>
            <w:tcW w:w="1026"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10,000.00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10,000.00</w:t>
            </w:r>
          </w:p>
        </w:tc>
      </w:tr>
      <w:tr w:rsidR="00A326CD" w:rsidRPr="00A326CD" w:rsidTr="00EB0322">
        <w:trPr>
          <w:trHeight w:val="12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CTA 0133668375</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 Corriente</w:t>
            </w:r>
          </w:p>
        </w:tc>
        <w:tc>
          <w:tcPr>
            <w:tcW w:w="1026"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16,947.02</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1094405119 RECURSO DE GASTOS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767.71</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302,343.20</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1094603111 PYME 2012</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1094576804 PUEDES MI TORTILLA</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110"/>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1094587471 PUEDES CON TU PALABRA</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1094590332 MUJER TU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1094599241 RECURSO PARA GASTO CORRIENTE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6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1094600204 FIPROE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8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1094601023 CAPITAL SEMILLA 2010</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11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1094602422 PYME 2013</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4,885.56</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1094603661 PYME 2011</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17,517.24</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1094604341 PYME 2010</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0.05</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68"/>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1094605692 SEJUVE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1094605937 A LA PALABRA</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32,143.84</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1094606000 ARTESANO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18,352.89</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1094643087 CON CORREGIDORA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68"/>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1094667784 CREDITO EMERGENTE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1094672818 MUN COLON</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4,711.27</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BANORTE 0129134136 INAES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7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1120518833 EMERGENTE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1,315.17</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105"/>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1120526409 PUEDES PYME DE QUERETARO</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4,710.00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1120523846 PUEDES CON TU PALABRA 2020</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5,000.00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BANORTE 1120521169 CON TU LICENCIA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5,330.00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 </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0179177078 GASTOS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auto" w:fill="auto"/>
            <w:noWrap/>
            <w:vAlign w:val="center"/>
            <w:hideMark/>
          </w:tcPr>
          <w:p w:rsidR="00A326CD" w:rsidRPr="00A326CD" w:rsidRDefault="00A326CD" w:rsidP="00A326CD">
            <w:pPr>
              <w:jc w:val="right"/>
              <w:rPr>
                <w:rFonts w:ascii="Calibri" w:hAnsi="Calibri" w:cs="Calibri"/>
                <w:color w:val="000000"/>
                <w:sz w:val="8"/>
                <w:szCs w:val="8"/>
              </w:rPr>
            </w:pPr>
            <w:r w:rsidRPr="00A326CD">
              <w:rPr>
                <w:rFonts w:ascii="Calibri" w:hAnsi="Calibri" w:cs="Calibri"/>
                <w:color w:val="000000"/>
                <w:sz w:val="8"/>
                <w:szCs w:val="8"/>
              </w:rPr>
              <w:t> </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4.19</w:t>
            </w:r>
          </w:p>
        </w:tc>
      </w:tr>
      <w:tr w:rsidR="00A326CD" w:rsidRPr="00A326CD" w:rsidTr="00EB0322">
        <w:trPr>
          <w:trHeight w:val="6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0196079261 REC PRO/MI TORTILLA</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137,138.13</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36,401.35</w:t>
            </w:r>
          </w:p>
        </w:tc>
      </w:tr>
      <w:tr w:rsidR="00A326CD" w:rsidRPr="00A326CD" w:rsidTr="00EB0322">
        <w:trPr>
          <w:trHeight w:val="9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0188721246 PYME 2011</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1.32</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1.84</w:t>
            </w:r>
          </w:p>
        </w:tc>
      </w:tr>
      <w:tr w:rsidR="00A326CD" w:rsidRPr="00A326CD" w:rsidTr="00EB0322">
        <w:trPr>
          <w:trHeight w:val="6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0193728803 SEJUVE 2013</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auto" w:fill="auto"/>
            <w:noWrap/>
            <w:vAlign w:val="bottom"/>
            <w:hideMark/>
          </w:tcPr>
          <w:p w:rsidR="00A326CD" w:rsidRPr="00A326CD" w:rsidRDefault="00A326CD" w:rsidP="00A326CD">
            <w:pPr>
              <w:jc w:val="right"/>
              <w:rPr>
                <w:rFonts w:ascii="Calibri" w:hAnsi="Calibri" w:cs="Calibri"/>
                <w:color w:val="000000"/>
                <w:sz w:val="8"/>
                <w:szCs w:val="8"/>
              </w:rPr>
            </w:pPr>
            <w:r w:rsidRPr="00A326CD">
              <w:rPr>
                <w:rFonts w:ascii="Calibri" w:hAnsi="Calibri" w:cs="Calibri"/>
                <w:color w:val="000000"/>
                <w:sz w:val="8"/>
                <w:szCs w:val="8"/>
              </w:rPr>
              <w:t> </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0.17</w:t>
            </w:r>
          </w:p>
        </w:tc>
      </w:tr>
      <w:tr w:rsidR="00A326CD" w:rsidRPr="00A326CD" w:rsidTr="00EB0322">
        <w:trPr>
          <w:trHeight w:val="10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0194452550 PYME 2013</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auto" w:fill="auto"/>
            <w:noWrap/>
            <w:vAlign w:val="bottom"/>
            <w:hideMark/>
          </w:tcPr>
          <w:p w:rsidR="00A326CD" w:rsidRPr="00A326CD" w:rsidRDefault="00A326CD" w:rsidP="00A326CD">
            <w:pPr>
              <w:jc w:val="right"/>
              <w:rPr>
                <w:rFonts w:ascii="Calibri" w:hAnsi="Calibri" w:cs="Calibri"/>
                <w:color w:val="000000"/>
                <w:sz w:val="8"/>
                <w:szCs w:val="8"/>
              </w:rPr>
            </w:pPr>
            <w:r w:rsidRPr="00A326CD">
              <w:rPr>
                <w:rFonts w:ascii="Calibri" w:hAnsi="Calibri" w:cs="Calibri"/>
                <w:color w:val="000000"/>
                <w:sz w:val="8"/>
                <w:szCs w:val="8"/>
              </w:rPr>
              <w:t> </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46,967.65</w:t>
            </w:r>
          </w:p>
        </w:tc>
      </w:tr>
      <w:tr w:rsidR="00A326CD" w:rsidRPr="00A326CD" w:rsidTr="00EB0322">
        <w:trPr>
          <w:trHeight w:val="78"/>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0452570858 FIPROE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201.87</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0.24</w:t>
            </w:r>
          </w:p>
        </w:tc>
      </w:tr>
      <w:tr w:rsidR="00A326CD" w:rsidRPr="00A326CD" w:rsidTr="00EB0322">
        <w:trPr>
          <w:trHeight w:val="5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0191813749 PYME 2012</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434,460.46</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2,495.33</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BANCOMER CTA 0193650626 RED Q/ARTESANO</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16,263.80</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28,995.11</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0197942672 SEJUVE 2014</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17,300.15</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1.53</w:t>
            </w:r>
          </w:p>
        </w:tc>
      </w:tr>
      <w:tr w:rsidR="00A326CD" w:rsidRPr="00A326CD" w:rsidTr="00EB0322">
        <w:trPr>
          <w:trHeight w:val="110"/>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0106437427 MUN COLON</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auto" w:fill="auto"/>
            <w:noWrap/>
            <w:vAlign w:val="bottom"/>
            <w:hideMark/>
          </w:tcPr>
          <w:p w:rsidR="00A326CD" w:rsidRPr="00A326CD" w:rsidRDefault="00A326CD" w:rsidP="00A326CD">
            <w:pPr>
              <w:jc w:val="right"/>
              <w:rPr>
                <w:rFonts w:ascii="Calibri" w:hAnsi="Calibri" w:cs="Calibri"/>
                <w:color w:val="000000"/>
                <w:sz w:val="8"/>
                <w:szCs w:val="8"/>
              </w:rPr>
            </w:pPr>
            <w:r w:rsidRPr="00A326CD">
              <w:rPr>
                <w:rFonts w:ascii="Calibri" w:hAnsi="Calibri" w:cs="Calibri"/>
                <w:color w:val="000000"/>
                <w:sz w:val="8"/>
                <w:szCs w:val="8"/>
              </w:rPr>
              <w:t> </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1.27</w:t>
            </w:r>
          </w:p>
        </w:tc>
      </w:tr>
      <w:tr w:rsidR="00A326CD" w:rsidRPr="00A326CD" w:rsidTr="00EB0322">
        <w:trPr>
          <w:trHeight w:val="85"/>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0103147495 SEJUVE 2015</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76.87</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16,294.15</w:t>
            </w:r>
          </w:p>
        </w:tc>
      </w:tr>
      <w:tr w:rsidR="00A326CD" w:rsidRPr="00A326CD" w:rsidTr="00EB0322">
        <w:trPr>
          <w:trHeight w:val="62"/>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BANCOMER CTA 0107965362 MUJER TU PUEDES</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325,463.22</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698,980.87</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0107965419 PUEDES CON TU PALABRA</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1,990.31</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18,913.31</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BANCOMER CTA 0107916396 CREDITO EMERGENTE</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70,149.92</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79,075.93</w:t>
            </w:r>
          </w:p>
        </w:tc>
      </w:tr>
      <w:tr w:rsidR="00A326CD" w:rsidRPr="00A326CD" w:rsidTr="00EB0322">
        <w:trPr>
          <w:trHeight w:val="43"/>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BANCOMER CTA 0108720452 SEJUVE 2016</w:t>
            </w:r>
          </w:p>
        </w:tc>
        <w:tc>
          <w:tcPr>
            <w:tcW w:w="834" w:type="dxa"/>
            <w:tcBorders>
              <w:top w:val="nil"/>
              <w:left w:val="nil"/>
              <w:bottom w:val="single" w:sz="4" w:space="0" w:color="auto"/>
              <w:right w:val="single" w:sz="4" w:space="0" w:color="auto"/>
            </w:tcBorders>
            <w:shd w:val="clear" w:color="000000" w:fill="FFFFFF"/>
            <w:vAlign w:val="bottom"/>
            <w:hideMark/>
          </w:tcPr>
          <w:p w:rsidR="00A326CD" w:rsidRPr="00A326CD" w:rsidRDefault="00A326CD" w:rsidP="00A326CD">
            <w:pPr>
              <w:jc w:val="cente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233,220.03</w:t>
            </w: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113,351.78</w:t>
            </w:r>
          </w:p>
        </w:tc>
      </w:tr>
      <w:tr w:rsidR="00A326CD" w:rsidRPr="00A326CD" w:rsidTr="00EB0322">
        <w:trPr>
          <w:trHeight w:val="64"/>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0109458085 PYME 2016</w:t>
            </w:r>
          </w:p>
        </w:tc>
        <w:tc>
          <w:tcPr>
            <w:tcW w:w="834" w:type="dxa"/>
            <w:tcBorders>
              <w:top w:val="nil"/>
              <w:left w:val="nil"/>
              <w:bottom w:val="single" w:sz="4" w:space="0" w:color="auto"/>
              <w:right w:val="single" w:sz="4" w:space="0" w:color="auto"/>
            </w:tcBorders>
            <w:shd w:val="clear" w:color="auto" w:fill="auto"/>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auto" w:fill="auto"/>
            <w:vAlign w:val="bottom"/>
            <w:hideMark/>
          </w:tcPr>
          <w:p w:rsidR="00A326CD" w:rsidRPr="00A326CD" w:rsidRDefault="00A326CD" w:rsidP="00A326CD">
            <w:pPr>
              <w:jc w:val="right"/>
              <w:rPr>
                <w:rFonts w:ascii="Arial" w:hAnsi="Arial" w:cs="Arial"/>
                <w:color w:val="000000"/>
                <w:sz w:val="8"/>
                <w:szCs w:val="8"/>
              </w:rPr>
            </w:pP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0.01</w:t>
            </w:r>
          </w:p>
        </w:tc>
      </w:tr>
      <w:tr w:rsidR="00A326CD" w:rsidRPr="00A326CD" w:rsidTr="00EB0322">
        <w:trPr>
          <w:trHeight w:val="109"/>
          <w:jc w:val="center"/>
        </w:trPr>
        <w:tc>
          <w:tcPr>
            <w:tcW w:w="2860" w:type="dxa"/>
            <w:tcBorders>
              <w:top w:val="nil"/>
              <w:left w:val="single" w:sz="4" w:space="0" w:color="auto"/>
              <w:bottom w:val="single" w:sz="4" w:space="0" w:color="auto"/>
              <w:right w:val="single" w:sz="4" w:space="0" w:color="auto"/>
            </w:tcBorders>
            <w:shd w:val="clear" w:color="000000" w:fill="FFFFFF"/>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BANCOMER CTA 0110637483 CON CORREGIDORA PUEDES</w:t>
            </w:r>
          </w:p>
        </w:tc>
        <w:tc>
          <w:tcPr>
            <w:tcW w:w="834" w:type="dxa"/>
            <w:tcBorders>
              <w:top w:val="nil"/>
              <w:left w:val="nil"/>
              <w:bottom w:val="single" w:sz="4" w:space="0" w:color="auto"/>
              <w:right w:val="single" w:sz="4" w:space="0" w:color="auto"/>
            </w:tcBorders>
            <w:shd w:val="clear" w:color="auto" w:fill="auto"/>
            <w:vAlign w:val="bottom"/>
            <w:hideMark/>
          </w:tcPr>
          <w:p w:rsidR="00A326CD" w:rsidRPr="00A326CD" w:rsidRDefault="00A326CD" w:rsidP="00A326CD">
            <w:pPr>
              <w:rPr>
                <w:rFonts w:ascii="Arial" w:hAnsi="Arial" w:cs="Arial"/>
                <w:color w:val="000000"/>
                <w:sz w:val="8"/>
                <w:szCs w:val="8"/>
              </w:rPr>
            </w:pPr>
            <w:r w:rsidRPr="00A326CD">
              <w:rPr>
                <w:rFonts w:ascii="Arial" w:hAnsi="Arial" w:cs="Arial"/>
                <w:bCs/>
                <w:color w:val="000000"/>
                <w:sz w:val="8"/>
                <w:szCs w:val="8"/>
              </w:rPr>
              <w:t>Corriente</w:t>
            </w:r>
          </w:p>
        </w:tc>
        <w:tc>
          <w:tcPr>
            <w:tcW w:w="1026" w:type="dxa"/>
            <w:tcBorders>
              <w:top w:val="nil"/>
              <w:left w:val="nil"/>
              <w:bottom w:val="single" w:sz="4" w:space="0" w:color="auto"/>
              <w:right w:val="single" w:sz="4" w:space="0" w:color="auto"/>
            </w:tcBorders>
            <w:shd w:val="clear" w:color="auto" w:fill="auto"/>
            <w:vAlign w:val="bottom"/>
            <w:hideMark/>
          </w:tcPr>
          <w:p w:rsidR="00A326CD" w:rsidRPr="00A326CD" w:rsidRDefault="00A326CD" w:rsidP="00A326CD">
            <w:pPr>
              <w:jc w:val="right"/>
              <w:rPr>
                <w:rFonts w:ascii="Arial" w:hAnsi="Arial" w:cs="Arial"/>
                <w:color w:val="000000"/>
                <w:sz w:val="8"/>
                <w:szCs w:val="8"/>
              </w:rPr>
            </w:pPr>
          </w:p>
        </w:tc>
        <w:tc>
          <w:tcPr>
            <w:tcW w:w="1200" w:type="dxa"/>
            <w:tcBorders>
              <w:top w:val="nil"/>
              <w:left w:val="nil"/>
              <w:bottom w:val="single" w:sz="4" w:space="0" w:color="auto"/>
              <w:right w:val="single" w:sz="4" w:space="0" w:color="auto"/>
            </w:tcBorders>
            <w:shd w:val="clear" w:color="000000" w:fill="FFFFFF"/>
            <w:vAlign w:val="center"/>
            <w:hideMark/>
          </w:tcPr>
          <w:p w:rsidR="00A326CD" w:rsidRPr="00A326CD" w:rsidRDefault="00A326CD" w:rsidP="00A326CD">
            <w:pPr>
              <w:jc w:val="right"/>
              <w:rPr>
                <w:rFonts w:ascii="Arial" w:hAnsi="Arial" w:cs="Arial"/>
                <w:color w:val="000000"/>
                <w:sz w:val="8"/>
                <w:szCs w:val="8"/>
              </w:rPr>
            </w:pPr>
            <w:r w:rsidRPr="00A326CD">
              <w:rPr>
                <w:rFonts w:ascii="Arial" w:hAnsi="Arial" w:cs="Arial"/>
                <w:color w:val="000000"/>
                <w:sz w:val="8"/>
                <w:szCs w:val="8"/>
              </w:rPr>
              <w:t>389.15</w:t>
            </w:r>
          </w:p>
        </w:tc>
      </w:tr>
      <w:tr w:rsidR="00A326CD" w:rsidRPr="00A326CD" w:rsidTr="00EB0322">
        <w:trPr>
          <w:trHeight w:val="142"/>
          <w:jc w:val="center"/>
        </w:trPr>
        <w:tc>
          <w:tcPr>
            <w:tcW w:w="2860" w:type="dxa"/>
            <w:tcBorders>
              <w:top w:val="nil"/>
              <w:left w:val="single" w:sz="4" w:space="0" w:color="auto"/>
              <w:bottom w:val="single" w:sz="4" w:space="0" w:color="auto"/>
              <w:right w:val="single" w:sz="4" w:space="0" w:color="auto"/>
            </w:tcBorders>
            <w:shd w:val="clear" w:color="auto" w:fill="auto"/>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 </w:t>
            </w:r>
          </w:p>
        </w:tc>
        <w:tc>
          <w:tcPr>
            <w:tcW w:w="834" w:type="dxa"/>
            <w:tcBorders>
              <w:top w:val="nil"/>
              <w:left w:val="nil"/>
              <w:bottom w:val="single" w:sz="4" w:space="0" w:color="auto"/>
              <w:right w:val="single" w:sz="4" w:space="0" w:color="auto"/>
            </w:tcBorders>
            <w:shd w:val="clear" w:color="auto" w:fill="auto"/>
            <w:vAlign w:val="bottom"/>
            <w:hideMark/>
          </w:tcPr>
          <w:p w:rsidR="00A326CD" w:rsidRPr="00A326CD" w:rsidRDefault="00A326CD" w:rsidP="00A326CD">
            <w:pPr>
              <w:rPr>
                <w:rFonts w:ascii="Arial" w:hAnsi="Arial" w:cs="Arial"/>
                <w:color w:val="000000"/>
                <w:sz w:val="8"/>
                <w:szCs w:val="8"/>
              </w:rPr>
            </w:pPr>
            <w:r w:rsidRPr="00A326CD">
              <w:rPr>
                <w:rFonts w:ascii="Arial" w:hAnsi="Arial" w:cs="Arial"/>
                <w:color w:val="000000"/>
                <w:sz w:val="8"/>
                <w:szCs w:val="8"/>
              </w:rPr>
              <w:t> </w:t>
            </w:r>
          </w:p>
        </w:tc>
        <w:tc>
          <w:tcPr>
            <w:tcW w:w="1026" w:type="dxa"/>
            <w:tcBorders>
              <w:top w:val="nil"/>
              <w:left w:val="nil"/>
              <w:bottom w:val="single" w:sz="4" w:space="0" w:color="auto"/>
              <w:right w:val="single" w:sz="4" w:space="0" w:color="auto"/>
            </w:tcBorders>
            <w:shd w:val="clear" w:color="000000" w:fill="FFFFFF"/>
            <w:noWrap/>
            <w:vAlign w:val="center"/>
            <w:hideMark/>
          </w:tcPr>
          <w:p w:rsidR="00A326CD" w:rsidRPr="0030510D" w:rsidRDefault="00A326CD" w:rsidP="00A326CD">
            <w:pPr>
              <w:jc w:val="right"/>
              <w:rPr>
                <w:rFonts w:ascii="Arial" w:hAnsi="Arial" w:cs="Arial"/>
                <w:b/>
                <w:color w:val="000000"/>
                <w:sz w:val="8"/>
                <w:szCs w:val="8"/>
              </w:rPr>
            </w:pPr>
            <w:r w:rsidRPr="0030510D">
              <w:rPr>
                <w:rFonts w:ascii="Arial" w:hAnsi="Arial" w:cs="Arial"/>
                <w:b/>
                <w:color w:val="000000"/>
                <w:sz w:val="8"/>
                <w:szCs w:val="8"/>
              </w:rPr>
              <w:t>$1,3</w:t>
            </w:r>
            <w:r w:rsidR="00EB0322" w:rsidRPr="0030510D">
              <w:rPr>
                <w:rFonts w:ascii="Arial" w:hAnsi="Arial" w:cs="Arial"/>
                <w:b/>
                <w:color w:val="000000"/>
                <w:sz w:val="8"/>
                <w:szCs w:val="8"/>
              </w:rPr>
              <w:t>93,969.81</w:t>
            </w:r>
          </w:p>
        </w:tc>
        <w:tc>
          <w:tcPr>
            <w:tcW w:w="1200" w:type="dxa"/>
            <w:tcBorders>
              <w:top w:val="nil"/>
              <w:left w:val="nil"/>
              <w:bottom w:val="single" w:sz="4" w:space="0" w:color="auto"/>
              <w:right w:val="single" w:sz="4" w:space="0" w:color="auto"/>
            </w:tcBorders>
            <w:shd w:val="clear" w:color="000000" w:fill="FFFFFF"/>
            <w:noWrap/>
            <w:vAlign w:val="center"/>
            <w:hideMark/>
          </w:tcPr>
          <w:p w:rsidR="00A326CD" w:rsidRPr="0030510D" w:rsidRDefault="00A326CD" w:rsidP="00A326CD">
            <w:pPr>
              <w:jc w:val="right"/>
              <w:rPr>
                <w:rFonts w:ascii="Arial" w:hAnsi="Arial" w:cs="Arial"/>
                <w:b/>
                <w:color w:val="000000"/>
                <w:sz w:val="8"/>
                <w:szCs w:val="8"/>
              </w:rPr>
            </w:pPr>
            <w:r w:rsidRPr="0030510D">
              <w:rPr>
                <w:rFonts w:ascii="Arial" w:hAnsi="Arial" w:cs="Arial"/>
                <w:b/>
                <w:color w:val="000000"/>
                <w:sz w:val="8"/>
                <w:szCs w:val="8"/>
              </w:rPr>
              <w:t>$1,371,164.10</w:t>
            </w:r>
          </w:p>
        </w:tc>
      </w:tr>
    </w:tbl>
    <w:p w:rsidR="007A0081" w:rsidRPr="00AD742F" w:rsidRDefault="007A0081" w:rsidP="007A0081">
      <w:pPr>
        <w:spacing w:before="80" w:line="250" w:lineRule="exact"/>
        <w:jc w:val="both"/>
        <w:rPr>
          <w:rFonts w:ascii="Arial" w:eastAsia="Calibri" w:hAnsi="Arial" w:cs="Arial"/>
          <w:spacing w:val="-1"/>
          <w:sz w:val="14"/>
          <w:szCs w:val="14"/>
        </w:rPr>
      </w:pPr>
      <w:r w:rsidRPr="00AD742F">
        <w:rPr>
          <w:rFonts w:ascii="Arial" w:eastAsia="Calibri" w:hAnsi="Arial" w:cs="Arial"/>
          <w:spacing w:val="-1"/>
          <w:sz w:val="14"/>
          <w:szCs w:val="14"/>
        </w:rPr>
        <w:lastRenderedPageBreak/>
        <w:t xml:space="preserve">Asimismo, se informa el tipo, el monto y el plazo de las </w:t>
      </w:r>
      <w:r w:rsidRPr="00AD742F">
        <w:rPr>
          <w:rFonts w:ascii="Arial" w:eastAsia="Calibri" w:hAnsi="Arial" w:cs="Arial"/>
          <w:spacing w:val="-1"/>
          <w:sz w:val="14"/>
          <w:szCs w:val="14"/>
          <w:u w:val="single"/>
        </w:rPr>
        <w:t>inversiones temporales menores a tres meses</w:t>
      </w:r>
      <w:r w:rsidR="00032800">
        <w:rPr>
          <w:rFonts w:ascii="Arial" w:eastAsia="Calibri" w:hAnsi="Arial" w:cs="Arial"/>
          <w:spacing w:val="-1"/>
          <w:sz w:val="14"/>
          <w:szCs w:val="14"/>
          <w:u w:val="single"/>
        </w:rPr>
        <w:t xml:space="preserve"> </w:t>
      </w:r>
      <w:r>
        <w:rPr>
          <w:rFonts w:ascii="Arial" w:eastAsia="Calibri" w:hAnsi="Arial" w:cs="Arial"/>
          <w:spacing w:val="-1"/>
          <w:sz w:val="14"/>
          <w:szCs w:val="14"/>
        </w:rPr>
        <w:t>al 31 de diciembre de 2020</w:t>
      </w:r>
      <w:r w:rsidRPr="00AD742F">
        <w:rPr>
          <w:rFonts w:ascii="Arial" w:eastAsia="Calibri" w:hAnsi="Arial" w:cs="Arial"/>
          <w:spacing w:val="-1"/>
          <w:sz w:val="14"/>
          <w:szCs w:val="14"/>
        </w:rPr>
        <w:t>:</w:t>
      </w:r>
    </w:p>
    <w:p w:rsidR="007A0081" w:rsidRDefault="007A0081" w:rsidP="007A0081">
      <w:pPr>
        <w:autoSpaceDE w:val="0"/>
        <w:autoSpaceDN w:val="0"/>
        <w:adjustRightInd w:val="0"/>
        <w:spacing w:before="240" w:after="120"/>
        <w:jc w:val="center"/>
        <w:rPr>
          <w:rFonts w:ascii="Arial" w:eastAsia="Calibri" w:hAnsi="Arial" w:cs="Arial"/>
          <w:b/>
          <w:spacing w:val="-1"/>
          <w:sz w:val="14"/>
          <w:szCs w:val="14"/>
        </w:rPr>
      </w:pPr>
      <w:r>
        <w:rPr>
          <w:rFonts w:ascii="Arial" w:eastAsia="Calibri" w:hAnsi="Arial" w:cs="Arial"/>
          <w:b/>
          <w:spacing w:val="-1"/>
          <w:sz w:val="14"/>
          <w:szCs w:val="14"/>
        </w:rPr>
        <w:t>(Pesos)</w:t>
      </w:r>
    </w:p>
    <w:tbl>
      <w:tblPr>
        <w:tblW w:w="4984" w:type="dxa"/>
        <w:jc w:val="center"/>
        <w:tblInd w:w="62" w:type="dxa"/>
        <w:tblLayout w:type="fixed"/>
        <w:tblCellMar>
          <w:left w:w="70" w:type="dxa"/>
          <w:right w:w="70" w:type="dxa"/>
        </w:tblCellMar>
        <w:tblLook w:val="04A0" w:firstRow="1" w:lastRow="0" w:firstColumn="1" w:lastColumn="0" w:noHBand="0" w:noVBand="1"/>
      </w:tblPr>
      <w:tblGrid>
        <w:gridCol w:w="2574"/>
        <w:gridCol w:w="709"/>
        <w:gridCol w:w="850"/>
        <w:gridCol w:w="851"/>
      </w:tblGrid>
      <w:tr w:rsidR="00CD4FA4" w:rsidRPr="00CD4FA4" w:rsidTr="00A520EE">
        <w:trPr>
          <w:trHeight w:val="77"/>
          <w:jc w:val="center"/>
        </w:trPr>
        <w:tc>
          <w:tcPr>
            <w:tcW w:w="2574"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 xml:space="preserve">CUENTAS BANCARIAS </w:t>
            </w:r>
          </w:p>
        </w:tc>
        <w:tc>
          <w:tcPr>
            <w:tcW w:w="709" w:type="dxa"/>
            <w:tcBorders>
              <w:top w:val="single" w:sz="4" w:space="0" w:color="auto"/>
              <w:left w:val="nil"/>
              <w:bottom w:val="single" w:sz="4" w:space="0" w:color="auto"/>
              <w:right w:val="single" w:sz="4" w:space="0" w:color="auto"/>
            </w:tcBorders>
            <w:shd w:val="clear" w:color="000000" w:fill="A5A5A5"/>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 </w:t>
            </w:r>
          </w:p>
        </w:tc>
        <w:tc>
          <w:tcPr>
            <w:tcW w:w="850" w:type="dxa"/>
            <w:tcBorders>
              <w:top w:val="single" w:sz="4" w:space="0" w:color="auto"/>
              <w:left w:val="nil"/>
              <w:bottom w:val="single" w:sz="4" w:space="0" w:color="auto"/>
              <w:right w:val="single" w:sz="4" w:space="0" w:color="auto"/>
            </w:tcBorders>
            <w:shd w:val="clear" w:color="000000" w:fill="A5A5A5"/>
            <w:noWrap/>
            <w:vAlign w:val="bottom"/>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2020</w:t>
            </w:r>
          </w:p>
        </w:tc>
        <w:tc>
          <w:tcPr>
            <w:tcW w:w="851" w:type="dxa"/>
            <w:tcBorders>
              <w:top w:val="single" w:sz="4" w:space="0" w:color="auto"/>
              <w:left w:val="nil"/>
              <w:bottom w:val="single" w:sz="4" w:space="0" w:color="auto"/>
              <w:right w:val="single" w:sz="4" w:space="0" w:color="auto"/>
            </w:tcBorders>
            <w:shd w:val="clear" w:color="000000" w:fill="A5A5A5"/>
            <w:noWrap/>
            <w:vAlign w:val="bottom"/>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2019</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000000" w:fill="D9D9D9"/>
            <w:vAlign w:val="bottom"/>
            <w:hideMark/>
          </w:tcPr>
          <w:p w:rsidR="00CD4FA4" w:rsidRPr="00CD4FA4" w:rsidRDefault="00CD4FA4" w:rsidP="00CD4FA4">
            <w:pPr>
              <w:rPr>
                <w:rFonts w:ascii="Arial" w:hAnsi="Arial" w:cs="Arial"/>
                <w:b/>
                <w:bCs/>
                <w:color w:val="000000"/>
                <w:sz w:val="8"/>
                <w:szCs w:val="8"/>
              </w:rPr>
            </w:pPr>
            <w:r w:rsidRPr="00CD4FA4">
              <w:rPr>
                <w:rFonts w:ascii="Arial" w:hAnsi="Arial" w:cs="Arial"/>
                <w:b/>
                <w:bCs/>
                <w:color w:val="000000"/>
                <w:sz w:val="8"/>
                <w:szCs w:val="8"/>
              </w:rPr>
              <w:t>INVERSIONES FINANCIERAS HASTA TRES MESES:</w:t>
            </w:r>
          </w:p>
        </w:tc>
        <w:tc>
          <w:tcPr>
            <w:tcW w:w="709" w:type="dxa"/>
            <w:tcBorders>
              <w:top w:val="nil"/>
              <w:left w:val="nil"/>
              <w:bottom w:val="single" w:sz="4" w:space="0" w:color="auto"/>
              <w:right w:val="single" w:sz="4" w:space="0" w:color="auto"/>
            </w:tcBorders>
            <w:shd w:val="clear" w:color="000000" w:fill="D9D9D9"/>
            <w:vAlign w:val="bottom"/>
            <w:hideMark/>
          </w:tcPr>
          <w:p w:rsidR="00CD4FA4" w:rsidRPr="00CD4FA4" w:rsidRDefault="00CD4FA4" w:rsidP="00CD4FA4">
            <w:pPr>
              <w:jc w:val="center"/>
              <w:rPr>
                <w:rFonts w:ascii="Arial" w:hAnsi="Arial" w:cs="Arial"/>
                <w:b/>
                <w:bCs/>
                <w:color w:val="000000"/>
                <w:sz w:val="8"/>
                <w:szCs w:val="8"/>
              </w:rPr>
            </w:pPr>
            <w:r w:rsidRPr="00CD4FA4">
              <w:rPr>
                <w:rFonts w:ascii="Arial" w:hAnsi="Arial" w:cs="Arial"/>
                <w:b/>
                <w:bCs/>
                <w:color w:val="000000"/>
                <w:sz w:val="8"/>
                <w:szCs w:val="8"/>
              </w:rPr>
              <w:t>TIPO</w:t>
            </w:r>
          </w:p>
        </w:tc>
        <w:tc>
          <w:tcPr>
            <w:tcW w:w="850" w:type="dxa"/>
            <w:tcBorders>
              <w:top w:val="nil"/>
              <w:left w:val="nil"/>
              <w:bottom w:val="single" w:sz="4" w:space="0" w:color="auto"/>
              <w:right w:val="single" w:sz="4" w:space="0" w:color="auto"/>
            </w:tcBorders>
            <w:shd w:val="clear" w:color="000000" w:fill="D9D9D9"/>
            <w:vAlign w:val="bottom"/>
            <w:hideMark/>
          </w:tcPr>
          <w:p w:rsidR="00CD4FA4" w:rsidRPr="00CD4FA4" w:rsidRDefault="00CD4FA4" w:rsidP="00CD4FA4">
            <w:pPr>
              <w:jc w:val="center"/>
              <w:rPr>
                <w:rFonts w:ascii="Arial" w:hAnsi="Arial" w:cs="Arial"/>
                <w:b/>
                <w:bCs/>
                <w:color w:val="000000"/>
                <w:sz w:val="8"/>
                <w:szCs w:val="8"/>
              </w:rPr>
            </w:pPr>
            <w:r w:rsidRPr="00CD4FA4">
              <w:rPr>
                <w:rFonts w:ascii="Arial" w:hAnsi="Arial" w:cs="Arial"/>
                <w:b/>
                <w:bCs/>
                <w:color w:val="000000"/>
                <w:sz w:val="8"/>
                <w:szCs w:val="8"/>
              </w:rPr>
              <w:t>MONTO</w:t>
            </w:r>
          </w:p>
        </w:tc>
        <w:tc>
          <w:tcPr>
            <w:tcW w:w="851" w:type="dxa"/>
            <w:tcBorders>
              <w:top w:val="nil"/>
              <w:left w:val="nil"/>
              <w:bottom w:val="single" w:sz="4" w:space="0" w:color="auto"/>
              <w:right w:val="single" w:sz="4" w:space="0" w:color="auto"/>
            </w:tcBorders>
            <w:shd w:val="clear" w:color="000000" w:fill="D9D9D9"/>
            <w:vAlign w:val="bottom"/>
            <w:hideMark/>
          </w:tcPr>
          <w:p w:rsidR="00CD4FA4" w:rsidRPr="00CD4FA4" w:rsidRDefault="00CD4FA4" w:rsidP="00CD4FA4">
            <w:pPr>
              <w:jc w:val="center"/>
              <w:rPr>
                <w:rFonts w:ascii="Arial" w:hAnsi="Arial" w:cs="Arial"/>
                <w:b/>
                <w:bCs/>
                <w:color w:val="000000"/>
                <w:sz w:val="8"/>
                <w:szCs w:val="8"/>
              </w:rPr>
            </w:pPr>
            <w:r w:rsidRPr="00CD4FA4">
              <w:rPr>
                <w:rFonts w:ascii="Arial" w:hAnsi="Arial" w:cs="Arial"/>
                <w:b/>
                <w:bCs/>
                <w:color w:val="000000"/>
                <w:sz w:val="8"/>
                <w:szCs w:val="8"/>
              </w:rPr>
              <w:t xml:space="preserve">MONTO </w:t>
            </w:r>
          </w:p>
        </w:tc>
      </w:tr>
      <w:tr w:rsidR="00CD4FA4" w:rsidRPr="00CD4FA4" w:rsidTr="00A520EE">
        <w:trPr>
          <w:trHeight w:val="45"/>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129134136 INAES</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2,008,070.33</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13</w:t>
            </w:r>
            <w:r w:rsidR="00A520EE">
              <w:rPr>
                <w:rFonts w:ascii="Arial" w:hAnsi="Arial" w:cs="Arial"/>
                <w:color w:val="000000"/>
                <w:sz w:val="8"/>
                <w:szCs w:val="8"/>
              </w:rPr>
              <w:t>,</w:t>
            </w:r>
            <w:r w:rsidRPr="00CD4FA4">
              <w:rPr>
                <w:rFonts w:ascii="Arial" w:hAnsi="Arial" w:cs="Arial"/>
                <w:color w:val="000000"/>
                <w:sz w:val="8"/>
                <w:szCs w:val="8"/>
              </w:rPr>
              <w:t>033</w:t>
            </w:r>
            <w:r w:rsidR="00A520EE">
              <w:rPr>
                <w:rFonts w:ascii="Arial" w:hAnsi="Arial" w:cs="Arial"/>
                <w:color w:val="000000"/>
                <w:sz w:val="8"/>
                <w:szCs w:val="8"/>
              </w:rPr>
              <w:t>,</w:t>
            </w:r>
            <w:r w:rsidRPr="00CD4FA4">
              <w:rPr>
                <w:rFonts w:ascii="Arial" w:hAnsi="Arial" w:cs="Arial"/>
                <w:color w:val="000000"/>
                <w:sz w:val="8"/>
                <w:szCs w:val="8"/>
              </w:rPr>
              <w:t>313.68</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505537489 SEJUVE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3,856,853.60</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110"/>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505537450 PYME 2012</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216,264.34</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505537434 CAPITAL SEMILLA 2010</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728,692.60</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96"/>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505537421 FIPROE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421,264.20</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102"/>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505537418 RECURSO PARA GTO CORRIENTE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143,650.08</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6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505537366 MUJER TU PUEDES</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107,015.62</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70"/>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505537298 PUEDES CON TU PALABRA</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150,925.38</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505537010 PUEDES MI TORTILLA</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58,294.31</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505538323 CON CORREGIDORA PUEDES</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283,406.66</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98"/>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505538475 CREDITO EMERGENTE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68,905.04</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59"/>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BANORTE CTA 505538860 MUN COLON</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175,557.16</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PUEDES PYME QUERETARO</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2,770,388.24</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PUEDES CON TU PALABRA 2020</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2,135,292.11</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62"/>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CON TU LICENCIA PUEDES</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3,253,245.44</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r>
      <w:tr w:rsidR="00CD4FA4" w:rsidRPr="00CD4FA4" w:rsidTr="00A520EE">
        <w:trPr>
          <w:trHeight w:val="92"/>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BANCOMER CTA 2039369554 CAP SEMILLA 2010</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686</w:t>
            </w:r>
            <w:r w:rsidR="00A520EE">
              <w:rPr>
                <w:rFonts w:ascii="Arial" w:hAnsi="Arial" w:cs="Arial"/>
                <w:color w:val="000000"/>
                <w:sz w:val="8"/>
                <w:szCs w:val="8"/>
              </w:rPr>
              <w:t>,</w:t>
            </w:r>
            <w:r w:rsidRPr="00CD4FA4">
              <w:rPr>
                <w:rFonts w:ascii="Arial" w:hAnsi="Arial" w:cs="Arial"/>
                <w:color w:val="000000"/>
                <w:sz w:val="8"/>
                <w:szCs w:val="8"/>
              </w:rPr>
              <w:t>064.65</w:t>
            </w:r>
          </w:p>
        </w:tc>
      </w:tr>
      <w:tr w:rsidR="00CD4FA4" w:rsidRPr="00CD4FA4" w:rsidTr="00A520EE">
        <w:trPr>
          <w:trHeight w:val="68"/>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BANCOMER CTA 2045072042 FIPROE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594</w:t>
            </w:r>
            <w:r w:rsidR="00A520EE">
              <w:rPr>
                <w:rFonts w:ascii="Arial" w:hAnsi="Arial" w:cs="Arial"/>
                <w:color w:val="000000"/>
                <w:sz w:val="8"/>
                <w:szCs w:val="8"/>
              </w:rPr>
              <w:t>,</w:t>
            </w:r>
            <w:r w:rsidRPr="00CD4FA4">
              <w:rPr>
                <w:rFonts w:ascii="Arial" w:hAnsi="Arial" w:cs="Arial"/>
                <w:color w:val="000000"/>
                <w:sz w:val="8"/>
                <w:szCs w:val="8"/>
              </w:rPr>
              <w:t>478.59</w:t>
            </w:r>
          </w:p>
        </w:tc>
      </w:tr>
      <w:tr w:rsidR="00CD4FA4" w:rsidRPr="00CD4FA4" w:rsidTr="00A520EE">
        <w:trPr>
          <w:trHeight w:val="44"/>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BANCOMER CTA 2046950930 PUEDES CON TU PALABRA</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52</w:t>
            </w:r>
            <w:r w:rsidR="00A520EE">
              <w:rPr>
                <w:rFonts w:ascii="Arial" w:hAnsi="Arial" w:cs="Arial"/>
                <w:color w:val="000000"/>
                <w:sz w:val="8"/>
                <w:szCs w:val="8"/>
              </w:rPr>
              <w:t>,</w:t>
            </w:r>
            <w:r w:rsidRPr="00CD4FA4">
              <w:rPr>
                <w:rFonts w:ascii="Arial" w:hAnsi="Arial" w:cs="Arial"/>
                <w:color w:val="000000"/>
                <w:sz w:val="8"/>
                <w:szCs w:val="8"/>
              </w:rPr>
              <w:t>879.35</w:t>
            </w:r>
          </w:p>
        </w:tc>
      </w:tr>
      <w:tr w:rsidR="00CD4FA4" w:rsidRPr="00CD4FA4" w:rsidTr="00A520EE">
        <w:trPr>
          <w:trHeight w:val="43"/>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BANCOMER CTA 2046950892 CREDITO EMERGENTE</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438</w:t>
            </w:r>
            <w:r w:rsidR="00A520EE">
              <w:rPr>
                <w:rFonts w:ascii="Arial" w:hAnsi="Arial" w:cs="Arial"/>
                <w:color w:val="000000"/>
                <w:sz w:val="8"/>
                <w:szCs w:val="8"/>
              </w:rPr>
              <w:t>,</w:t>
            </w:r>
            <w:r w:rsidRPr="00CD4FA4">
              <w:rPr>
                <w:rFonts w:ascii="Arial" w:hAnsi="Arial" w:cs="Arial"/>
                <w:color w:val="000000"/>
                <w:sz w:val="8"/>
                <w:szCs w:val="8"/>
              </w:rPr>
              <w:t>528.15</w:t>
            </w:r>
          </w:p>
        </w:tc>
      </w:tr>
      <w:tr w:rsidR="00CD4FA4" w:rsidRPr="00CD4FA4" w:rsidTr="00A520EE">
        <w:trPr>
          <w:trHeight w:val="138"/>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rPr>
                <w:rFonts w:ascii="Arial" w:hAnsi="Arial" w:cs="Arial"/>
                <w:color w:val="000000"/>
                <w:sz w:val="8"/>
                <w:szCs w:val="8"/>
              </w:rPr>
            </w:pPr>
            <w:r w:rsidRPr="00CD4FA4">
              <w:rPr>
                <w:rFonts w:ascii="Arial" w:hAnsi="Arial" w:cs="Arial"/>
                <w:color w:val="000000"/>
                <w:sz w:val="8"/>
                <w:szCs w:val="8"/>
              </w:rPr>
              <w:t>BANCOMER CTA 2047475462 PYME 2016</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center"/>
              <w:rPr>
                <w:rFonts w:ascii="Arial" w:hAnsi="Arial" w:cs="Arial"/>
                <w:color w:val="000000"/>
                <w:sz w:val="8"/>
                <w:szCs w:val="8"/>
              </w:rPr>
            </w:pPr>
            <w:r w:rsidRPr="00CD4FA4">
              <w:rPr>
                <w:rFonts w:ascii="Arial" w:hAnsi="Arial" w:cs="Arial"/>
                <w:color w:val="000000"/>
                <w:sz w:val="8"/>
                <w:szCs w:val="8"/>
              </w:rPr>
              <w:t>Inversión</w:t>
            </w:r>
          </w:p>
        </w:tc>
        <w:tc>
          <w:tcPr>
            <w:tcW w:w="850"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 </w:t>
            </w:r>
          </w:p>
        </w:tc>
        <w:tc>
          <w:tcPr>
            <w:tcW w:w="851" w:type="dxa"/>
            <w:tcBorders>
              <w:top w:val="nil"/>
              <w:left w:val="nil"/>
              <w:bottom w:val="single" w:sz="4" w:space="0" w:color="auto"/>
              <w:right w:val="single" w:sz="4" w:space="0" w:color="auto"/>
            </w:tcBorders>
            <w:shd w:val="clear" w:color="000000" w:fill="FFFFFF"/>
            <w:noWrap/>
            <w:hideMark/>
          </w:tcPr>
          <w:p w:rsidR="00CD4FA4" w:rsidRPr="00CD4FA4" w:rsidRDefault="00CD4FA4" w:rsidP="00CD4FA4">
            <w:pPr>
              <w:jc w:val="right"/>
              <w:rPr>
                <w:rFonts w:ascii="Arial" w:hAnsi="Arial" w:cs="Arial"/>
                <w:color w:val="000000"/>
                <w:sz w:val="8"/>
                <w:szCs w:val="8"/>
              </w:rPr>
            </w:pPr>
            <w:r w:rsidRPr="00CD4FA4">
              <w:rPr>
                <w:rFonts w:ascii="Arial" w:hAnsi="Arial" w:cs="Arial"/>
                <w:color w:val="000000"/>
                <w:sz w:val="8"/>
                <w:szCs w:val="8"/>
              </w:rPr>
              <w:t>3</w:t>
            </w:r>
            <w:r w:rsidR="00A520EE">
              <w:rPr>
                <w:rFonts w:ascii="Arial" w:hAnsi="Arial" w:cs="Arial"/>
                <w:color w:val="000000"/>
                <w:sz w:val="8"/>
                <w:szCs w:val="8"/>
              </w:rPr>
              <w:t>,</w:t>
            </w:r>
            <w:r w:rsidRPr="00CD4FA4">
              <w:rPr>
                <w:rFonts w:ascii="Arial" w:hAnsi="Arial" w:cs="Arial"/>
                <w:color w:val="000000"/>
                <w:sz w:val="8"/>
                <w:szCs w:val="8"/>
              </w:rPr>
              <w:t>404</w:t>
            </w:r>
            <w:r w:rsidR="00A520EE">
              <w:rPr>
                <w:rFonts w:ascii="Arial" w:hAnsi="Arial" w:cs="Arial"/>
                <w:color w:val="000000"/>
                <w:sz w:val="8"/>
                <w:szCs w:val="8"/>
              </w:rPr>
              <w:t>,</w:t>
            </w:r>
            <w:r w:rsidRPr="00CD4FA4">
              <w:rPr>
                <w:rFonts w:ascii="Arial" w:hAnsi="Arial" w:cs="Arial"/>
                <w:color w:val="000000"/>
                <w:sz w:val="8"/>
                <w:szCs w:val="8"/>
              </w:rPr>
              <w:t>714.38</w:t>
            </w:r>
          </w:p>
        </w:tc>
      </w:tr>
      <w:tr w:rsidR="00CD4FA4" w:rsidRPr="00A520EE" w:rsidTr="00A520EE">
        <w:trPr>
          <w:trHeight w:val="114"/>
          <w:jc w:val="center"/>
        </w:trPr>
        <w:tc>
          <w:tcPr>
            <w:tcW w:w="2574" w:type="dxa"/>
            <w:tcBorders>
              <w:top w:val="nil"/>
              <w:left w:val="single" w:sz="4" w:space="0" w:color="auto"/>
              <w:bottom w:val="single" w:sz="4" w:space="0" w:color="auto"/>
              <w:right w:val="single" w:sz="4" w:space="0" w:color="auto"/>
            </w:tcBorders>
            <w:shd w:val="clear" w:color="auto" w:fill="auto"/>
            <w:noWrap/>
            <w:vAlign w:val="bottom"/>
            <w:hideMark/>
          </w:tcPr>
          <w:p w:rsidR="00CD4FA4" w:rsidRPr="00CD4FA4" w:rsidRDefault="00CD4FA4" w:rsidP="00CD4FA4">
            <w:pPr>
              <w:jc w:val="right"/>
              <w:rPr>
                <w:rFonts w:ascii="Arial" w:hAnsi="Arial" w:cs="Arial"/>
                <w:b/>
                <w:bCs/>
                <w:color w:val="000000"/>
                <w:sz w:val="8"/>
                <w:szCs w:val="8"/>
              </w:rPr>
            </w:pPr>
            <w:r w:rsidRPr="00CD4FA4">
              <w:rPr>
                <w:rFonts w:ascii="Arial" w:hAnsi="Arial" w:cs="Arial"/>
                <w:b/>
                <w:bCs/>
                <w:color w:val="000000"/>
                <w:sz w:val="8"/>
                <w:szCs w:val="8"/>
              </w:rPr>
              <w:t>TOTAL</w:t>
            </w:r>
          </w:p>
        </w:tc>
        <w:tc>
          <w:tcPr>
            <w:tcW w:w="709"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rPr>
                <w:rFonts w:ascii="Arial" w:hAnsi="Arial" w:cs="Arial"/>
                <w:b/>
                <w:color w:val="000000"/>
                <w:sz w:val="8"/>
                <w:szCs w:val="8"/>
              </w:rPr>
            </w:pPr>
            <w:r w:rsidRPr="00CD4FA4">
              <w:rPr>
                <w:rFonts w:ascii="Arial" w:hAnsi="Arial" w:cs="Arial"/>
                <w:b/>
                <w:color w:val="000000"/>
                <w:sz w:val="8"/>
                <w:szCs w:val="8"/>
              </w:rPr>
              <w:t> </w:t>
            </w:r>
          </w:p>
        </w:tc>
        <w:tc>
          <w:tcPr>
            <w:tcW w:w="850"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right"/>
              <w:rPr>
                <w:rFonts w:ascii="Arial" w:hAnsi="Arial" w:cs="Arial"/>
                <w:b/>
                <w:bCs/>
                <w:color w:val="000000"/>
                <w:sz w:val="8"/>
                <w:szCs w:val="8"/>
              </w:rPr>
            </w:pPr>
            <w:r w:rsidRPr="00CD4FA4">
              <w:rPr>
                <w:rFonts w:ascii="Arial" w:hAnsi="Arial" w:cs="Arial"/>
                <w:b/>
                <w:bCs/>
                <w:color w:val="000000"/>
                <w:sz w:val="8"/>
                <w:szCs w:val="8"/>
              </w:rPr>
              <w:t>16,377,825.11</w:t>
            </w:r>
          </w:p>
        </w:tc>
        <w:tc>
          <w:tcPr>
            <w:tcW w:w="851" w:type="dxa"/>
            <w:tcBorders>
              <w:top w:val="nil"/>
              <w:left w:val="nil"/>
              <w:bottom w:val="single" w:sz="4" w:space="0" w:color="auto"/>
              <w:right w:val="single" w:sz="4" w:space="0" w:color="auto"/>
            </w:tcBorders>
            <w:shd w:val="clear" w:color="000000" w:fill="FFFFFF"/>
            <w:vAlign w:val="bottom"/>
            <w:hideMark/>
          </w:tcPr>
          <w:p w:rsidR="00CD4FA4" w:rsidRPr="00CD4FA4" w:rsidRDefault="00CD4FA4" w:rsidP="00CD4FA4">
            <w:pPr>
              <w:jc w:val="right"/>
              <w:rPr>
                <w:rFonts w:ascii="Arial" w:hAnsi="Arial" w:cs="Arial"/>
                <w:b/>
                <w:color w:val="000000"/>
                <w:sz w:val="8"/>
                <w:szCs w:val="8"/>
              </w:rPr>
            </w:pPr>
            <w:r w:rsidRPr="00CD4FA4">
              <w:rPr>
                <w:rFonts w:ascii="Arial" w:hAnsi="Arial" w:cs="Arial"/>
                <w:b/>
                <w:color w:val="000000"/>
                <w:sz w:val="8"/>
                <w:szCs w:val="8"/>
              </w:rPr>
              <w:t>18,209,978.80</w:t>
            </w:r>
          </w:p>
        </w:tc>
      </w:tr>
    </w:tbl>
    <w:p w:rsidR="007A0081" w:rsidRPr="00A520EE" w:rsidRDefault="007A0081" w:rsidP="00A520EE">
      <w:pPr>
        <w:autoSpaceDE w:val="0"/>
        <w:autoSpaceDN w:val="0"/>
        <w:adjustRightInd w:val="0"/>
        <w:spacing w:before="240" w:after="120"/>
        <w:rPr>
          <w:rFonts w:ascii="Arial" w:eastAsia="Calibri" w:hAnsi="Arial" w:cs="Arial"/>
          <w:b/>
          <w:spacing w:val="-1"/>
          <w:sz w:val="14"/>
          <w:szCs w:val="14"/>
        </w:rPr>
      </w:pPr>
    </w:p>
    <w:p w:rsidR="006335BE" w:rsidRPr="00AD742F" w:rsidRDefault="006335BE" w:rsidP="000D2C12">
      <w:pPr>
        <w:pStyle w:val="Prrafodelista"/>
        <w:spacing w:before="80" w:line="250" w:lineRule="exact"/>
        <w:ind w:left="714"/>
        <w:contextualSpacing w:val="0"/>
        <w:jc w:val="both"/>
        <w:rPr>
          <w:rFonts w:ascii="Arial" w:eastAsia="Calibri" w:hAnsi="Arial" w:cs="Arial"/>
          <w:b/>
          <w:spacing w:val="-1"/>
          <w:sz w:val="14"/>
          <w:szCs w:val="14"/>
        </w:rPr>
      </w:pPr>
      <w:r w:rsidRPr="00AD742F">
        <w:rPr>
          <w:rFonts w:ascii="Arial" w:eastAsia="Calibri" w:hAnsi="Arial" w:cs="Arial"/>
          <w:b/>
          <w:spacing w:val="-1"/>
          <w:sz w:val="14"/>
          <w:szCs w:val="14"/>
        </w:rPr>
        <w:t xml:space="preserve">Derechos a recibir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 xml:space="preserve">fectivo o </w:t>
      </w:r>
      <w:r w:rsidR="00CE4092" w:rsidRPr="00AD742F">
        <w:rPr>
          <w:rFonts w:ascii="Arial" w:eastAsia="Calibri" w:hAnsi="Arial" w:cs="Arial"/>
          <w:b/>
          <w:spacing w:val="-1"/>
          <w:sz w:val="14"/>
          <w:szCs w:val="14"/>
        </w:rPr>
        <w:t>e</w:t>
      </w:r>
      <w:r w:rsidRPr="00AD742F">
        <w:rPr>
          <w:rFonts w:ascii="Arial" w:eastAsia="Calibri" w:hAnsi="Arial" w:cs="Arial"/>
          <w:b/>
          <w:spacing w:val="-1"/>
          <w:sz w:val="14"/>
          <w:szCs w:val="14"/>
        </w:rPr>
        <w:t>quivalentes</w:t>
      </w:r>
      <w:r w:rsidR="00756556" w:rsidRPr="00AD742F">
        <w:rPr>
          <w:rFonts w:ascii="Arial" w:eastAsia="Calibri" w:hAnsi="Arial" w:cs="Arial"/>
          <w:b/>
          <w:spacing w:val="-1"/>
          <w:sz w:val="14"/>
          <w:szCs w:val="14"/>
        </w:rPr>
        <w:t xml:space="preserve"> y </w:t>
      </w:r>
      <w:r w:rsidR="00CE4092" w:rsidRPr="00AD742F">
        <w:rPr>
          <w:rFonts w:ascii="Arial" w:eastAsia="Calibri" w:hAnsi="Arial" w:cs="Arial"/>
          <w:b/>
          <w:spacing w:val="-1"/>
          <w:sz w:val="14"/>
          <w:szCs w:val="14"/>
        </w:rPr>
        <w:t>b</w:t>
      </w:r>
      <w:r w:rsidR="00756556" w:rsidRPr="00AD742F">
        <w:rPr>
          <w:rFonts w:ascii="Arial" w:eastAsia="Calibri" w:hAnsi="Arial" w:cs="Arial"/>
          <w:b/>
          <w:spacing w:val="-1"/>
          <w:sz w:val="14"/>
          <w:szCs w:val="14"/>
        </w:rPr>
        <w:t xml:space="preserve">ienes o </w:t>
      </w:r>
      <w:r w:rsidR="00CE4092" w:rsidRPr="00AD742F">
        <w:rPr>
          <w:rFonts w:ascii="Arial" w:eastAsia="Calibri" w:hAnsi="Arial" w:cs="Arial"/>
          <w:b/>
          <w:spacing w:val="-1"/>
          <w:sz w:val="14"/>
          <w:szCs w:val="14"/>
        </w:rPr>
        <w:t>s</w:t>
      </w:r>
      <w:r w:rsidR="00756556" w:rsidRPr="00AD742F">
        <w:rPr>
          <w:rFonts w:ascii="Arial" w:eastAsia="Calibri" w:hAnsi="Arial" w:cs="Arial"/>
          <w:b/>
          <w:spacing w:val="-1"/>
          <w:sz w:val="14"/>
          <w:szCs w:val="14"/>
        </w:rPr>
        <w:t xml:space="preserve">ervicios a </w:t>
      </w:r>
      <w:r w:rsidR="00CE4092" w:rsidRPr="00AD742F">
        <w:rPr>
          <w:rFonts w:ascii="Arial" w:eastAsia="Calibri" w:hAnsi="Arial" w:cs="Arial"/>
          <w:b/>
          <w:spacing w:val="-1"/>
          <w:sz w:val="14"/>
          <w:szCs w:val="14"/>
        </w:rPr>
        <w:t>r</w:t>
      </w:r>
      <w:r w:rsidR="00756556" w:rsidRPr="00AD742F">
        <w:rPr>
          <w:rFonts w:ascii="Arial" w:eastAsia="Calibri" w:hAnsi="Arial" w:cs="Arial"/>
          <w:b/>
          <w:spacing w:val="-1"/>
          <w:sz w:val="14"/>
          <w:szCs w:val="14"/>
        </w:rPr>
        <w:t>ecibir:</w:t>
      </w:r>
    </w:p>
    <w:p w:rsidR="00C849DC" w:rsidRPr="00AD742F" w:rsidRDefault="006335BE" w:rsidP="006335BE">
      <w:pPr>
        <w:spacing w:before="80" w:line="250" w:lineRule="exact"/>
        <w:ind w:left="709"/>
        <w:jc w:val="both"/>
        <w:rPr>
          <w:rFonts w:ascii="Arial" w:eastAsia="Calibri" w:hAnsi="Arial" w:cs="Arial"/>
          <w:spacing w:val="-1"/>
          <w:sz w:val="14"/>
          <w:szCs w:val="14"/>
        </w:rPr>
      </w:pPr>
      <w:r w:rsidRPr="00AD742F">
        <w:rPr>
          <w:rFonts w:ascii="Arial" w:eastAsia="Calibri" w:hAnsi="Arial" w:cs="Arial"/>
          <w:spacing w:val="-1"/>
          <w:sz w:val="14"/>
          <w:szCs w:val="14"/>
        </w:rPr>
        <w:t xml:space="preserve">Corresponde integrar en este </w:t>
      </w:r>
      <w:r w:rsidR="00C849DC" w:rsidRPr="00AD742F">
        <w:rPr>
          <w:rFonts w:ascii="Arial" w:eastAsia="Calibri" w:hAnsi="Arial" w:cs="Arial"/>
          <w:spacing w:val="-1"/>
          <w:sz w:val="14"/>
          <w:szCs w:val="14"/>
        </w:rPr>
        <w:t>apartado,</w:t>
      </w:r>
      <w:r w:rsidR="00032800">
        <w:rPr>
          <w:rFonts w:ascii="Arial" w:eastAsia="Calibri" w:hAnsi="Arial" w:cs="Arial"/>
          <w:spacing w:val="-1"/>
          <w:sz w:val="14"/>
          <w:szCs w:val="14"/>
        </w:rPr>
        <w:t xml:space="preserve"> </w:t>
      </w:r>
      <w:r w:rsidR="00756556" w:rsidRPr="00AD742F">
        <w:rPr>
          <w:rFonts w:ascii="Arial" w:eastAsia="Calibri" w:hAnsi="Arial" w:cs="Arial"/>
          <w:spacing w:val="-1"/>
          <w:sz w:val="14"/>
          <w:szCs w:val="14"/>
        </w:rPr>
        <w:t xml:space="preserve">por tipo de contribución, </w:t>
      </w:r>
      <w:r w:rsidRPr="00AD742F">
        <w:rPr>
          <w:rFonts w:ascii="Arial" w:eastAsia="Calibri" w:hAnsi="Arial" w:cs="Arial"/>
          <w:spacing w:val="-1"/>
          <w:sz w:val="14"/>
          <w:szCs w:val="14"/>
        </w:rPr>
        <w:t xml:space="preserve">los </w:t>
      </w:r>
      <w:r w:rsidR="00C849DC" w:rsidRPr="00AD742F">
        <w:rPr>
          <w:rFonts w:ascii="Arial" w:eastAsia="Calibri" w:hAnsi="Arial" w:cs="Arial"/>
          <w:spacing w:val="-1"/>
          <w:sz w:val="14"/>
          <w:szCs w:val="14"/>
        </w:rPr>
        <w:t>montos</w:t>
      </w:r>
      <w:r w:rsidR="00032800">
        <w:rPr>
          <w:rFonts w:ascii="Arial" w:eastAsia="Calibri" w:hAnsi="Arial" w:cs="Arial"/>
          <w:spacing w:val="-1"/>
          <w:sz w:val="14"/>
          <w:szCs w:val="14"/>
        </w:rPr>
        <w:t xml:space="preserve"> </w:t>
      </w:r>
      <w:r w:rsidR="00904B04">
        <w:rPr>
          <w:rFonts w:ascii="Arial" w:eastAsia="Calibri" w:hAnsi="Arial" w:cs="Arial"/>
          <w:spacing w:val="-1"/>
          <w:sz w:val="14"/>
          <w:szCs w:val="14"/>
        </w:rPr>
        <w:t xml:space="preserve">al </w:t>
      </w:r>
      <w:r w:rsidR="00327C11">
        <w:rPr>
          <w:rFonts w:ascii="Arial" w:eastAsia="Calibri" w:hAnsi="Arial" w:cs="Arial"/>
          <w:spacing w:val="-1"/>
          <w:sz w:val="14"/>
          <w:szCs w:val="14"/>
        </w:rPr>
        <w:t>31 de diciembre de 2020</w:t>
      </w:r>
      <w:r w:rsidR="000B402C">
        <w:rPr>
          <w:rFonts w:ascii="Arial" w:eastAsia="Calibri" w:hAnsi="Arial" w:cs="Arial"/>
          <w:spacing w:val="-1"/>
          <w:sz w:val="14"/>
          <w:szCs w:val="14"/>
        </w:rPr>
        <w:t xml:space="preserve"> </w:t>
      </w:r>
      <w:r w:rsidRPr="00AD742F">
        <w:rPr>
          <w:rFonts w:ascii="Arial" w:eastAsia="Calibri" w:hAnsi="Arial" w:cs="Arial"/>
          <w:spacing w:val="-1"/>
          <w:sz w:val="14"/>
          <w:szCs w:val="14"/>
        </w:rPr>
        <w:t xml:space="preserve">que </w:t>
      </w:r>
      <w:r w:rsidR="00C849DC" w:rsidRPr="00AD742F">
        <w:rPr>
          <w:rFonts w:ascii="Arial" w:eastAsia="Calibri" w:hAnsi="Arial" w:cs="Arial"/>
          <w:spacing w:val="-1"/>
          <w:sz w:val="14"/>
          <w:szCs w:val="14"/>
        </w:rPr>
        <w:t>se encuentren pendientes de cobro y por recuperar de hasta cinco ejercicios anteriores. Asimismo, se informa los montos sujetos a algún tipo de juicio con una antigüedad mayor a cinco ejercicios anteriores y la factibilidad de cobro:</w:t>
      </w:r>
    </w:p>
    <w:p w:rsidR="00C849DC" w:rsidRPr="00AD742F" w:rsidRDefault="00C849DC" w:rsidP="00C849DC">
      <w:pPr>
        <w:autoSpaceDE w:val="0"/>
        <w:autoSpaceDN w:val="0"/>
        <w:adjustRightInd w:val="0"/>
        <w:spacing w:before="240" w:after="120"/>
        <w:jc w:val="center"/>
        <w:rPr>
          <w:rFonts w:ascii="Arial" w:eastAsia="Calibri" w:hAnsi="Arial" w:cs="Arial"/>
          <w:b/>
          <w:spacing w:val="-1"/>
          <w:sz w:val="14"/>
          <w:szCs w:val="14"/>
        </w:rPr>
      </w:pPr>
      <w:r w:rsidRPr="00AD742F">
        <w:rPr>
          <w:rFonts w:ascii="Arial" w:eastAsia="Calibri" w:hAnsi="Arial" w:cs="Arial"/>
          <w:b/>
          <w:spacing w:val="-1"/>
          <w:sz w:val="14"/>
          <w:szCs w:val="14"/>
        </w:rPr>
        <w:t>(Pesos)</w:t>
      </w:r>
    </w:p>
    <w:tbl>
      <w:tblPr>
        <w:tblW w:w="7940" w:type="dxa"/>
        <w:jc w:val="center"/>
        <w:tblCellMar>
          <w:left w:w="70" w:type="dxa"/>
          <w:right w:w="70" w:type="dxa"/>
        </w:tblCellMar>
        <w:tblLook w:val="04A0" w:firstRow="1" w:lastRow="0" w:firstColumn="1" w:lastColumn="0" w:noHBand="0" w:noVBand="1"/>
      </w:tblPr>
      <w:tblGrid>
        <w:gridCol w:w="3225"/>
        <w:gridCol w:w="1030"/>
        <w:gridCol w:w="1134"/>
        <w:gridCol w:w="1275"/>
        <w:gridCol w:w="1276"/>
      </w:tblGrid>
      <w:tr w:rsidR="00C849DC" w:rsidRPr="00AD742F" w:rsidTr="00146B9E">
        <w:trPr>
          <w:trHeight w:val="20"/>
          <w:jc w:val="center"/>
        </w:trPr>
        <w:tc>
          <w:tcPr>
            <w:tcW w:w="32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CONTRIBUCIÓN PENDIENTE DE COBRO Y DE RECUPERAR HASTA POR CINCO EJERCICIOS:</w:t>
            </w:r>
          </w:p>
        </w:tc>
        <w:tc>
          <w:tcPr>
            <w:tcW w:w="1030" w:type="dxa"/>
            <w:tcBorders>
              <w:top w:val="single" w:sz="4" w:space="0" w:color="auto"/>
              <w:left w:val="nil"/>
              <w:bottom w:val="single" w:sz="4" w:space="0" w:color="auto"/>
              <w:right w:val="single" w:sz="4" w:space="0" w:color="auto"/>
            </w:tcBorders>
            <w:shd w:val="clear" w:color="000000" w:fill="F2F2F2"/>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TIPO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MONTO SUJETO A JUICIO MAYOR A CINCO EJERCICIOS</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C849DC" w:rsidRPr="00146B9E" w:rsidRDefault="00952BDA">
            <w:pPr>
              <w:jc w:val="center"/>
              <w:rPr>
                <w:rFonts w:ascii="Arial" w:hAnsi="Arial" w:cs="Arial"/>
                <w:b/>
                <w:bCs/>
                <w:color w:val="000000"/>
                <w:sz w:val="10"/>
                <w:szCs w:val="10"/>
              </w:rPr>
            </w:pPr>
            <w:r w:rsidRPr="00146B9E">
              <w:rPr>
                <w:rFonts w:ascii="Arial" w:hAnsi="Arial" w:cs="Arial"/>
                <w:b/>
                <w:bCs/>
                <w:color w:val="000000"/>
                <w:sz w:val="10"/>
                <w:szCs w:val="10"/>
              </w:rPr>
              <w:t>FACTIBILIDAD</w:t>
            </w:r>
            <w:r w:rsidR="00C849DC" w:rsidRPr="00146B9E">
              <w:rPr>
                <w:rFonts w:ascii="Arial" w:hAnsi="Arial" w:cs="Arial"/>
                <w:b/>
                <w:bCs/>
                <w:color w:val="000000"/>
                <w:sz w:val="10"/>
                <w:szCs w:val="10"/>
              </w:rPr>
              <w:t xml:space="preserve"> DE COBRO</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IMPUESTOS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CUOTAS Y APORTACIONES DE SEGURIDAD</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CONTRIBUCIONES DE MEJORAS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DERECHOS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PRODUCTOS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APROVECHAMIENTOS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INGRESOS POR VENTAS DE BIENES Y SERVICIOS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r w:rsidR="00764E82" w:rsidRPr="00146B9E">
              <w:rPr>
                <w:rFonts w:ascii="Arial" w:hAnsi="Arial" w:cs="Arial"/>
                <w:b/>
                <w:bCs/>
                <w:color w:val="000000"/>
                <w:sz w:val="10"/>
                <w:szCs w:val="10"/>
              </w:rPr>
              <w:t>Créditos</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1E76DE">
            <w:pPr>
              <w:jc w:val="right"/>
              <w:rPr>
                <w:rFonts w:ascii="Arial" w:hAnsi="Arial" w:cs="Arial"/>
                <w:b/>
                <w:bCs/>
                <w:color w:val="000000"/>
                <w:sz w:val="10"/>
                <w:szCs w:val="10"/>
              </w:rPr>
            </w:pPr>
            <w:r w:rsidRPr="00146B9E">
              <w:rPr>
                <w:rFonts w:ascii="Arial" w:hAnsi="Arial" w:cs="Arial"/>
                <w:b/>
                <w:bCs/>
                <w:color w:val="000000" w:themeColor="text1"/>
                <w:sz w:val="10"/>
                <w:szCs w:val="10"/>
              </w:rPr>
              <w:t>4</w:t>
            </w:r>
            <w:r w:rsidR="00FB741D" w:rsidRPr="00146B9E">
              <w:rPr>
                <w:rFonts w:ascii="Arial" w:hAnsi="Arial" w:cs="Arial"/>
                <w:b/>
                <w:bCs/>
                <w:color w:val="000000" w:themeColor="text1"/>
                <w:sz w:val="10"/>
                <w:szCs w:val="10"/>
              </w:rPr>
              <w:t>7,</w:t>
            </w:r>
            <w:r w:rsidR="005E38F3" w:rsidRPr="00146B9E">
              <w:rPr>
                <w:rFonts w:ascii="Arial" w:hAnsi="Arial" w:cs="Arial"/>
                <w:b/>
                <w:bCs/>
                <w:color w:val="000000" w:themeColor="text1"/>
                <w:sz w:val="10"/>
                <w:szCs w:val="10"/>
              </w:rPr>
              <w:t>990,845</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24335A">
            <w:pPr>
              <w:jc w:val="right"/>
              <w:rPr>
                <w:rFonts w:ascii="Arial" w:hAnsi="Arial" w:cs="Arial"/>
                <w:b/>
                <w:bCs/>
                <w:color w:val="000000"/>
                <w:sz w:val="10"/>
                <w:szCs w:val="10"/>
              </w:rPr>
            </w:pPr>
            <w:r>
              <w:rPr>
                <w:rFonts w:ascii="Arial" w:hAnsi="Arial" w:cs="Arial"/>
                <w:b/>
                <w:bCs/>
                <w:color w:val="000000"/>
                <w:sz w:val="10"/>
                <w:szCs w:val="10"/>
              </w:rPr>
              <w:t>21,310,395.55</w:t>
            </w:r>
            <w:bookmarkStart w:id="0" w:name="_GoBack"/>
            <w:bookmarkEnd w:id="0"/>
            <w:r w:rsidR="00C849DC"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1E76DE">
            <w:pPr>
              <w:jc w:val="center"/>
              <w:rPr>
                <w:rFonts w:ascii="Arial" w:hAnsi="Arial" w:cs="Arial"/>
                <w:b/>
                <w:bCs/>
                <w:color w:val="000000"/>
                <w:sz w:val="10"/>
                <w:szCs w:val="10"/>
              </w:rPr>
            </w:pPr>
            <w:r w:rsidRPr="00146B9E">
              <w:rPr>
                <w:rFonts w:ascii="Arial" w:hAnsi="Arial" w:cs="Arial"/>
                <w:b/>
                <w:bCs/>
                <w:color w:val="000000"/>
                <w:sz w:val="10"/>
                <w:szCs w:val="10"/>
              </w:rPr>
              <w:t>Si</w:t>
            </w:r>
            <w:r w:rsidR="00C849DC"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PARTICIPACIONES Y APORTACIONES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single" w:sz="4" w:space="0" w:color="auto"/>
              <w:bottom w:val="single" w:sz="4" w:space="0" w:color="auto"/>
              <w:right w:val="single" w:sz="4" w:space="0" w:color="auto"/>
            </w:tcBorders>
            <w:shd w:val="clear" w:color="auto" w:fill="auto"/>
            <w:vAlign w:val="center"/>
            <w:hideMark/>
          </w:tcPr>
          <w:p w:rsidR="00C849DC" w:rsidRPr="00146B9E" w:rsidRDefault="00C849DC">
            <w:pPr>
              <w:rPr>
                <w:rFonts w:ascii="Arial" w:hAnsi="Arial" w:cs="Arial"/>
                <w:color w:val="000000"/>
                <w:sz w:val="10"/>
                <w:szCs w:val="10"/>
              </w:rPr>
            </w:pPr>
            <w:r w:rsidRPr="00146B9E">
              <w:rPr>
                <w:rFonts w:ascii="Arial" w:hAnsi="Arial" w:cs="Arial"/>
                <w:color w:val="000000"/>
                <w:sz w:val="10"/>
                <w:szCs w:val="10"/>
              </w:rPr>
              <w:t>TRANSFERENCIAS, ASIGNACIONES, SUBSIDIOS Y OTRAS AYUDAS</w:t>
            </w:r>
          </w:p>
        </w:tc>
        <w:tc>
          <w:tcPr>
            <w:tcW w:w="1030"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c>
          <w:tcPr>
            <w:tcW w:w="1134"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5"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276" w:type="dxa"/>
            <w:tcBorders>
              <w:top w:val="nil"/>
              <w:left w:val="nil"/>
              <w:bottom w:val="single" w:sz="4" w:space="0" w:color="auto"/>
              <w:right w:val="single" w:sz="4" w:space="0" w:color="auto"/>
            </w:tcBorders>
            <w:shd w:val="clear" w:color="auto" w:fill="auto"/>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C849DC" w:rsidRPr="00AD742F" w:rsidTr="00146B9E">
        <w:trPr>
          <w:trHeight w:val="20"/>
          <w:jc w:val="center"/>
        </w:trPr>
        <w:tc>
          <w:tcPr>
            <w:tcW w:w="3225" w:type="dxa"/>
            <w:tcBorders>
              <w:top w:val="nil"/>
              <w:left w:val="nil"/>
              <w:bottom w:val="nil"/>
              <w:right w:val="nil"/>
            </w:tcBorders>
            <w:shd w:val="clear" w:color="000000" w:fill="FFFFFF"/>
            <w:vAlign w:val="center"/>
            <w:hideMark/>
          </w:tcPr>
          <w:p w:rsidR="00C849DC" w:rsidRPr="00146B9E" w:rsidRDefault="00C849DC">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030" w:type="dxa"/>
            <w:tcBorders>
              <w:top w:val="nil"/>
              <w:left w:val="nil"/>
              <w:bottom w:val="nil"/>
              <w:right w:val="nil"/>
            </w:tcBorders>
            <w:shd w:val="clear" w:color="000000" w:fill="FFFFFF"/>
            <w:vAlign w:val="center"/>
            <w:hideMark/>
          </w:tcPr>
          <w:p w:rsidR="00C849DC" w:rsidRPr="00146B9E" w:rsidRDefault="00C849DC">
            <w:pPr>
              <w:jc w:val="center"/>
              <w:rPr>
                <w:rFonts w:ascii="Arial" w:hAnsi="Arial" w:cs="Arial"/>
                <w:color w:val="000000"/>
                <w:sz w:val="10"/>
                <w:szCs w:val="10"/>
              </w:rPr>
            </w:pPr>
            <w:r w:rsidRPr="00146B9E">
              <w:rPr>
                <w:rFonts w:ascii="Arial" w:hAnsi="Arial" w:cs="Arial"/>
                <w:color w:val="000000"/>
                <w:sz w:val="10"/>
                <w:szCs w:val="10"/>
              </w:rPr>
              <w:t>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C849DC" w:rsidRPr="00146B9E" w:rsidRDefault="001E76DE">
            <w:pPr>
              <w:jc w:val="right"/>
              <w:rPr>
                <w:rFonts w:ascii="Arial" w:hAnsi="Arial" w:cs="Arial"/>
                <w:b/>
                <w:bCs/>
                <w:color w:val="000000"/>
                <w:sz w:val="10"/>
                <w:szCs w:val="10"/>
              </w:rPr>
            </w:pPr>
            <w:r w:rsidRPr="00146B9E">
              <w:rPr>
                <w:rFonts w:ascii="Arial" w:hAnsi="Arial" w:cs="Arial"/>
                <w:b/>
                <w:bCs/>
                <w:color w:val="000000"/>
                <w:sz w:val="10"/>
                <w:szCs w:val="10"/>
              </w:rPr>
              <w:t>4</w:t>
            </w:r>
            <w:r w:rsidR="00FB741D" w:rsidRPr="00146B9E">
              <w:rPr>
                <w:rFonts w:ascii="Arial" w:hAnsi="Arial" w:cs="Arial"/>
                <w:b/>
                <w:bCs/>
                <w:color w:val="000000"/>
                <w:sz w:val="10"/>
                <w:szCs w:val="10"/>
              </w:rPr>
              <w:t>7,</w:t>
            </w:r>
            <w:r w:rsidR="005E38F3" w:rsidRPr="00146B9E">
              <w:rPr>
                <w:rFonts w:ascii="Arial" w:hAnsi="Arial" w:cs="Arial"/>
                <w:b/>
                <w:bCs/>
                <w:color w:val="000000"/>
                <w:sz w:val="10"/>
                <w:szCs w:val="10"/>
              </w:rPr>
              <w:t>990,845</w:t>
            </w:r>
          </w:p>
        </w:tc>
        <w:tc>
          <w:tcPr>
            <w:tcW w:w="1275" w:type="dxa"/>
            <w:tcBorders>
              <w:top w:val="nil"/>
              <w:left w:val="nil"/>
              <w:bottom w:val="nil"/>
              <w:right w:val="nil"/>
            </w:tcBorders>
            <w:shd w:val="clear" w:color="000000" w:fill="FFFFFF"/>
            <w:vAlign w:val="center"/>
            <w:hideMark/>
          </w:tcPr>
          <w:p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c>
          <w:tcPr>
            <w:tcW w:w="1276" w:type="dxa"/>
            <w:tcBorders>
              <w:top w:val="nil"/>
              <w:left w:val="nil"/>
              <w:bottom w:val="nil"/>
              <w:right w:val="nil"/>
            </w:tcBorders>
            <w:shd w:val="clear" w:color="000000" w:fill="FFFFFF"/>
            <w:vAlign w:val="center"/>
            <w:hideMark/>
          </w:tcPr>
          <w:p w:rsidR="00C849DC" w:rsidRPr="00146B9E" w:rsidRDefault="00C849DC">
            <w:pPr>
              <w:jc w:val="both"/>
              <w:rPr>
                <w:rFonts w:ascii="Arial" w:hAnsi="Arial" w:cs="Arial"/>
                <w:color w:val="000000"/>
                <w:sz w:val="10"/>
                <w:szCs w:val="10"/>
              </w:rPr>
            </w:pPr>
            <w:r w:rsidRPr="00146B9E">
              <w:rPr>
                <w:rFonts w:ascii="Arial" w:hAnsi="Arial" w:cs="Arial"/>
                <w:color w:val="000000"/>
                <w:sz w:val="10"/>
                <w:szCs w:val="10"/>
              </w:rPr>
              <w:t> </w:t>
            </w:r>
          </w:p>
        </w:tc>
      </w:tr>
    </w:tbl>
    <w:p w:rsidR="004824D2" w:rsidRDefault="004824D2" w:rsidP="0010237C">
      <w:pPr>
        <w:ind w:left="709"/>
        <w:jc w:val="both"/>
        <w:rPr>
          <w:rFonts w:ascii="Arial" w:eastAsia="Calibri" w:hAnsi="Arial" w:cs="Arial"/>
          <w:spacing w:val="-1"/>
          <w:sz w:val="12"/>
          <w:szCs w:val="12"/>
        </w:rPr>
      </w:pPr>
    </w:p>
    <w:p w:rsidR="004824D2" w:rsidRDefault="004824D2" w:rsidP="0010237C">
      <w:pPr>
        <w:ind w:left="709"/>
        <w:jc w:val="both"/>
        <w:rPr>
          <w:rFonts w:ascii="Arial" w:eastAsia="Calibri" w:hAnsi="Arial" w:cs="Arial"/>
          <w:spacing w:val="-1"/>
          <w:sz w:val="12"/>
          <w:szCs w:val="12"/>
        </w:rPr>
      </w:pPr>
    </w:p>
    <w:p w:rsidR="0010237C" w:rsidRPr="00146B9E" w:rsidRDefault="00952BDA" w:rsidP="0010237C">
      <w:pPr>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 manera agrupada, </w:t>
      </w:r>
      <w:r w:rsidR="002E7C39" w:rsidRPr="00146B9E">
        <w:rPr>
          <w:rFonts w:ascii="Arial" w:eastAsia="Calibri" w:hAnsi="Arial" w:cs="Arial"/>
          <w:spacing w:val="-1"/>
          <w:sz w:val="12"/>
          <w:szCs w:val="12"/>
        </w:rPr>
        <w:t xml:space="preserve">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2E7C39" w:rsidRPr="00146B9E">
        <w:rPr>
          <w:rFonts w:ascii="Arial" w:eastAsia="Calibri" w:hAnsi="Arial" w:cs="Arial"/>
          <w:spacing w:val="-1"/>
          <w:sz w:val="12"/>
          <w:szCs w:val="12"/>
        </w:rPr>
        <w:t xml:space="preserve"> de </w:t>
      </w:r>
      <w:r w:rsidRPr="00146B9E">
        <w:rPr>
          <w:rFonts w:ascii="Arial" w:eastAsia="Calibri" w:hAnsi="Arial" w:cs="Arial"/>
          <w:spacing w:val="-1"/>
          <w:sz w:val="12"/>
          <w:szCs w:val="12"/>
        </w:rPr>
        <w:t xml:space="preserve">los </w:t>
      </w:r>
      <w:r w:rsidRPr="00146B9E">
        <w:rPr>
          <w:rFonts w:ascii="Arial" w:eastAsia="Calibri" w:hAnsi="Arial" w:cs="Arial"/>
          <w:spacing w:val="-1"/>
          <w:sz w:val="12"/>
          <w:szCs w:val="12"/>
          <w:u w:val="single"/>
        </w:rPr>
        <w:t>derechos a recibir efectivo y equivalentes</w:t>
      </w:r>
      <w:r w:rsidRPr="00146B9E">
        <w:rPr>
          <w:rFonts w:ascii="Arial" w:eastAsia="Calibri" w:hAnsi="Arial" w:cs="Arial"/>
          <w:spacing w:val="-1"/>
          <w:sz w:val="12"/>
          <w:szCs w:val="12"/>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146B9E" w:rsidRDefault="006335BE" w:rsidP="0010237C">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646" w:type="dxa"/>
        <w:jc w:val="center"/>
        <w:tblCellMar>
          <w:left w:w="70" w:type="dxa"/>
          <w:right w:w="70" w:type="dxa"/>
        </w:tblCellMar>
        <w:tblLook w:val="04A0" w:firstRow="1" w:lastRow="0" w:firstColumn="1" w:lastColumn="0" w:noHBand="0" w:noVBand="1"/>
      </w:tblPr>
      <w:tblGrid>
        <w:gridCol w:w="4621"/>
        <w:gridCol w:w="1324"/>
        <w:gridCol w:w="1701"/>
      </w:tblGrid>
      <w:tr w:rsidR="00952BDA" w:rsidRPr="00146B9E" w:rsidTr="00146B9E">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146B9E" w:rsidRDefault="00952BDA" w:rsidP="0010237C">
            <w:pPr>
              <w:jc w:val="center"/>
              <w:rPr>
                <w:rFonts w:ascii="Arial" w:hAnsi="Arial" w:cs="Arial"/>
                <w:b/>
                <w:bCs/>
                <w:color w:val="000000"/>
                <w:sz w:val="10"/>
                <w:szCs w:val="10"/>
              </w:rPr>
            </w:pPr>
            <w:r w:rsidRPr="00146B9E">
              <w:rPr>
                <w:rFonts w:ascii="Arial" w:hAnsi="Arial" w:cs="Arial"/>
                <w:b/>
                <w:bCs/>
                <w:color w:val="000000"/>
                <w:sz w:val="10"/>
                <w:szCs w:val="10"/>
              </w:rPr>
              <w:t>DERECHOS A RECIBIR EFECTIVO O EQUIVALENTES (excepto cuentas por cobrar de contribuciones o fideicomisos que se encuentran dentro de inversiones financieras, participaciones y aportaciones de capital):</w:t>
            </w:r>
          </w:p>
        </w:tc>
        <w:tc>
          <w:tcPr>
            <w:tcW w:w="1324" w:type="dxa"/>
            <w:tcBorders>
              <w:top w:val="single" w:sz="4" w:space="0" w:color="auto"/>
              <w:left w:val="nil"/>
              <w:bottom w:val="single" w:sz="4" w:space="0" w:color="auto"/>
              <w:right w:val="single" w:sz="4" w:space="0" w:color="auto"/>
            </w:tcBorders>
            <w:shd w:val="clear" w:color="000000" w:fill="F2F2F2"/>
            <w:vAlign w:val="center"/>
            <w:hideMark/>
          </w:tcPr>
          <w:p w:rsidR="00952BDA" w:rsidRPr="00146B9E" w:rsidRDefault="00952BDA" w:rsidP="0010237C">
            <w:pPr>
              <w:jc w:val="center"/>
              <w:rPr>
                <w:rFonts w:ascii="Arial" w:hAnsi="Arial" w:cs="Arial"/>
                <w:b/>
                <w:bCs/>
                <w:color w:val="000000"/>
                <w:sz w:val="10"/>
                <w:szCs w:val="10"/>
              </w:rPr>
            </w:pPr>
            <w:r w:rsidRPr="00146B9E">
              <w:rPr>
                <w:rFonts w:ascii="Arial" w:hAnsi="Arial" w:cs="Arial"/>
                <w:b/>
                <w:bCs/>
                <w:color w:val="000000"/>
                <w:sz w:val="10"/>
                <w:szCs w:val="10"/>
              </w:rPr>
              <w:t>MONTO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952BDA" w:rsidRPr="00146B9E" w:rsidRDefault="00952BDA" w:rsidP="0010237C">
            <w:pPr>
              <w:jc w:val="center"/>
              <w:rPr>
                <w:rFonts w:ascii="Arial" w:hAnsi="Arial" w:cs="Arial"/>
                <w:b/>
                <w:bCs/>
                <w:color w:val="000000"/>
                <w:sz w:val="10"/>
                <w:szCs w:val="10"/>
              </w:rPr>
            </w:pPr>
            <w:r w:rsidRPr="00146B9E">
              <w:rPr>
                <w:rFonts w:ascii="Arial" w:hAnsi="Arial" w:cs="Arial"/>
                <w:b/>
                <w:bCs/>
                <w:color w:val="000000"/>
                <w:sz w:val="10"/>
                <w:szCs w:val="10"/>
              </w:rPr>
              <w:t>CARACTERÍSTICAS CUALITATIVAS</w:t>
            </w:r>
          </w:p>
        </w:tc>
      </w:tr>
      <w:tr w:rsidR="00952BDA" w:rsidRPr="00146B9E" w:rsidTr="00146B9E">
        <w:trPr>
          <w:trHeight w:val="20"/>
          <w:jc w:val="center"/>
        </w:trPr>
        <w:tc>
          <w:tcPr>
            <w:tcW w:w="4621" w:type="dxa"/>
            <w:tcBorders>
              <w:top w:val="nil"/>
              <w:left w:val="nil"/>
              <w:bottom w:val="nil"/>
              <w:right w:val="nil"/>
            </w:tcBorders>
            <w:shd w:val="clear" w:color="000000" w:fill="FFFFFF"/>
            <w:vAlign w:val="center"/>
            <w:hideMark/>
          </w:tcPr>
          <w:p w:rsidR="00952BDA" w:rsidRPr="00146B9E" w:rsidRDefault="00952BDA">
            <w:pPr>
              <w:rPr>
                <w:rFonts w:ascii="Arial" w:hAnsi="Arial" w:cs="Arial"/>
                <w:color w:val="000000"/>
                <w:sz w:val="10"/>
                <w:szCs w:val="10"/>
              </w:rPr>
            </w:pPr>
            <w:r w:rsidRPr="00146B9E">
              <w:rPr>
                <w:rFonts w:ascii="Arial" w:hAnsi="Arial" w:cs="Arial"/>
                <w:color w:val="000000"/>
                <w:sz w:val="10"/>
                <w:szCs w:val="10"/>
              </w:rPr>
              <w:t>a) Menor o igual a 90 días</w:t>
            </w:r>
          </w:p>
        </w:tc>
        <w:tc>
          <w:tcPr>
            <w:tcW w:w="1324" w:type="dxa"/>
            <w:tcBorders>
              <w:top w:val="nil"/>
              <w:left w:val="nil"/>
              <w:bottom w:val="nil"/>
              <w:right w:val="nil"/>
            </w:tcBorders>
            <w:shd w:val="clear" w:color="000000" w:fill="FFFFFF"/>
            <w:vAlign w:val="center"/>
            <w:hideMark/>
          </w:tcPr>
          <w:p w:rsidR="00952BDA" w:rsidRPr="00146B9E" w:rsidRDefault="00952BDA">
            <w:pPr>
              <w:jc w:val="center"/>
              <w:rPr>
                <w:rFonts w:ascii="Arial" w:hAnsi="Arial" w:cs="Arial"/>
                <w:color w:val="000000"/>
                <w:sz w:val="10"/>
                <w:szCs w:val="10"/>
              </w:rPr>
            </w:pPr>
            <w:r w:rsidRPr="00146B9E">
              <w:rPr>
                <w:rFonts w:ascii="Arial" w:hAnsi="Arial" w:cs="Arial"/>
                <w:color w:val="000000"/>
                <w:sz w:val="10"/>
                <w:szCs w:val="10"/>
              </w:rPr>
              <w:t> </w:t>
            </w:r>
          </w:p>
        </w:tc>
        <w:tc>
          <w:tcPr>
            <w:tcW w:w="1701" w:type="dxa"/>
            <w:tcBorders>
              <w:top w:val="nil"/>
              <w:left w:val="nil"/>
              <w:bottom w:val="nil"/>
              <w:right w:val="nil"/>
            </w:tcBorders>
            <w:shd w:val="clear" w:color="000000" w:fill="FFFFFF"/>
            <w:noWrap/>
            <w:vAlign w:val="bottom"/>
            <w:hideMark/>
          </w:tcPr>
          <w:p w:rsidR="00952BDA" w:rsidRPr="00146B9E" w:rsidRDefault="00952BDA">
            <w:pPr>
              <w:rPr>
                <w:rFonts w:ascii="Arial" w:hAnsi="Arial" w:cs="Arial"/>
                <w:color w:val="000000"/>
                <w:sz w:val="10"/>
                <w:szCs w:val="10"/>
              </w:rPr>
            </w:pPr>
            <w:r w:rsidRPr="00146B9E">
              <w:rPr>
                <w:rFonts w:ascii="Arial" w:hAnsi="Arial" w:cs="Arial"/>
                <w:color w:val="000000"/>
                <w:sz w:val="10"/>
                <w:szCs w:val="10"/>
              </w:rPr>
              <w:t> </w:t>
            </w:r>
          </w:p>
        </w:tc>
      </w:tr>
      <w:tr w:rsidR="00965DBB" w:rsidRPr="00146B9E" w:rsidTr="00146B9E">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rsidR="00664E1A" w:rsidRPr="00146B9E" w:rsidRDefault="00F937AF" w:rsidP="00664E1A">
            <w:pPr>
              <w:jc w:val="right"/>
              <w:rPr>
                <w:rFonts w:ascii="Arial" w:hAnsi="Arial" w:cs="Arial"/>
                <w:b/>
                <w:bCs/>
                <w:color w:val="000000"/>
                <w:sz w:val="10"/>
                <w:szCs w:val="10"/>
              </w:rPr>
            </w:pPr>
            <w:r w:rsidRPr="00146B9E">
              <w:rPr>
                <w:rFonts w:ascii="Arial" w:hAnsi="Arial" w:cs="Arial"/>
                <w:b/>
                <w:bCs/>
                <w:color w:val="000000"/>
                <w:sz w:val="10"/>
                <w:szCs w:val="10"/>
              </w:rPr>
              <w:t>$</w:t>
            </w:r>
            <w:r w:rsidR="005E38F3" w:rsidRPr="00146B9E">
              <w:rPr>
                <w:rFonts w:ascii="Arial" w:hAnsi="Arial" w:cs="Arial"/>
                <w:b/>
                <w:bCs/>
                <w:color w:val="000000"/>
                <w:sz w:val="10"/>
                <w:szCs w:val="10"/>
              </w:rPr>
              <w:t>4,391,917</w:t>
            </w:r>
          </w:p>
          <w:p w:rsidR="00965DBB" w:rsidRPr="00146B9E" w:rsidRDefault="00965DBB" w:rsidP="00664E1A">
            <w:pPr>
              <w:jc w:val="right"/>
              <w:rPr>
                <w:rFonts w:ascii="Arial" w:hAnsi="Arial" w:cs="Arial"/>
                <w:b/>
                <w:bCs/>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rsidP="00006680">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right"/>
              <w:rPr>
                <w:rFonts w:ascii="Arial" w:hAnsi="Arial" w:cs="Arial"/>
                <w:b/>
                <w:bCs/>
                <w:color w:val="000000"/>
                <w:sz w:val="10"/>
                <w:szCs w:val="10"/>
              </w:rPr>
            </w:pPr>
            <w:r w:rsidRPr="00146B9E">
              <w:rPr>
                <w:rFonts w:ascii="Arial" w:hAnsi="Arial" w:cs="Arial"/>
                <w:b/>
                <w:bCs/>
                <w:color w:val="000000"/>
                <w:sz w:val="10"/>
                <w:szCs w:val="10"/>
              </w:rPr>
              <w:t> </w:t>
            </w: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jc w:val="center"/>
              <w:rPr>
                <w:rFonts w:ascii="Arial" w:hAnsi="Arial" w:cs="Arial"/>
                <w:b/>
                <w:bCs/>
                <w:color w:val="000000"/>
                <w:sz w:val="10"/>
                <w:szCs w:val="10"/>
              </w:rPr>
            </w:pPr>
            <w:bookmarkStart w:id="1" w:name="SUB_TOTAL_DERECHOS_EFECTIVO_90" w:colFirst="1" w:colLast="1"/>
            <w:r w:rsidRPr="00146B9E">
              <w:rPr>
                <w:rFonts w:ascii="Arial" w:hAnsi="Arial" w:cs="Arial"/>
                <w:b/>
                <w:bCs/>
                <w:color w:val="000000"/>
                <w:sz w:val="10"/>
                <w:szCs w:val="10"/>
              </w:rPr>
              <w:lastRenderedPageBreak/>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913299" w:rsidRPr="00146B9E" w:rsidRDefault="00F937AF" w:rsidP="00664E1A">
            <w:pPr>
              <w:jc w:val="right"/>
              <w:rPr>
                <w:rFonts w:ascii="Arial" w:hAnsi="Arial" w:cs="Arial"/>
                <w:b/>
                <w:bCs/>
                <w:color w:val="000000"/>
                <w:sz w:val="10"/>
                <w:szCs w:val="10"/>
              </w:rPr>
            </w:pPr>
            <w:r w:rsidRPr="00146B9E">
              <w:rPr>
                <w:rFonts w:ascii="Arial" w:hAnsi="Arial" w:cs="Arial"/>
                <w:b/>
                <w:color w:val="000000"/>
                <w:sz w:val="10"/>
                <w:szCs w:val="10"/>
              </w:rPr>
              <w:t>$</w:t>
            </w:r>
            <w:r w:rsidR="005E38F3" w:rsidRPr="00146B9E">
              <w:rPr>
                <w:rFonts w:ascii="Arial" w:hAnsi="Arial" w:cs="Arial"/>
                <w:b/>
                <w:color w:val="000000"/>
                <w:sz w:val="10"/>
                <w:szCs w:val="10"/>
              </w:rPr>
              <w:t>4,</w:t>
            </w:r>
            <w:r w:rsidR="00146B9E">
              <w:rPr>
                <w:rFonts w:ascii="Arial" w:hAnsi="Arial" w:cs="Arial"/>
                <w:b/>
                <w:color w:val="000000"/>
                <w:sz w:val="10"/>
                <w:szCs w:val="10"/>
              </w:rPr>
              <w:t>391,917</w:t>
            </w:r>
          </w:p>
        </w:tc>
        <w:tc>
          <w:tcPr>
            <w:tcW w:w="1701"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r>
      <w:bookmarkEnd w:id="1"/>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b) Mayor a 90 días y menor o igual a 180 días</w:t>
            </w:r>
          </w:p>
        </w:tc>
        <w:tc>
          <w:tcPr>
            <w:tcW w:w="1324"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c>
          <w:tcPr>
            <w:tcW w:w="1701" w:type="dxa"/>
            <w:tcBorders>
              <w:top w:val="nil"/>
              <w:left w:val="nil"/>
              <w:bottom w:val="nil"/>
              <w:right w:val="nil"/>
            </w:tcBorders>
            <w:shd w:val="clear" w:color="auto" w:fill="auto"/>
            <w:noWrap/>
            <w:vAlign w:val="bottom"/>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 </w:t>
            </w:r>
          </w:p>
        </w:tc>
      </w:tr>
      <w:tr w:rsidR="00965DBB" w:rsidRPr="00146B9E" w:rsidTr="00146B9E">
        <w:trPr>
          <w:trHeight w:val="154"/>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rsidR="00664E1A" w:rsidRPr="00146B9E" w:rsidRDefault="005E38F3" w:rsidP="00664E1A">
            <w:pPr>
              <w:jc w:val="right"/>
              <w:rPr>
                <w:rFonts w:ascii="Arial" w:hAnsi="Arial" w:cs="Arial"/>
                <w:b/>
                <w:bCs/>
                <w:color w:val="000000"/>
                <w:sz w:val="10"/>
                <w:szCs w:val="10"/>
              </w:rPr>
            </w:pPr>
            <w:r w:rsidRPr="00146B9E">
              <w:rPr>
                <w:rFonts w:ascii="Arial" w:hAnsi="Arial" w:cs="Arial"/>
                <w:b/>
                <w:bCs/>
                <w:color w:val="000000"/>
                <w:sz w:val="10"/>
                <w:szCs w:val="10"/>
              </w:rPr>
              <w:t>$877,974</w:t>
            </w:r>
          </w:p>
          <w:p w:rsidR="00965DBB" w:rsidRPr="00146B9E" w:rsidRDefault="00965DBB" w:rsidP="00664E1A">
            <w:pPr>
              <w:jc w:val="right"/>
              <w:rPr>
                <w:rFonts w:ascii="Arial" w:hAnsi="Arial" w:cs="Arial"/>
                <w:b/>
                <w:bCs/>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jc w:val="center"/>
              <w:rPr>
                <w:rFonts w:ascii="Arial" w:hAnsi="Arial" w:cs="Arial"/>
                <w:b/>
                <w:bCs/>
                <w:color w:val="000000"/>
                <w:sz w:val="10"/>
                <w:szCs w:val="10"/>
              </w:rPr>
            </w:pPr>
            <w:bookmarkStart w:id="2" w:name="SUB_TOTAL_DERECHOS_EFECTIVO_90_180"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893393" w:rsidRPr="00146B9E" w:rsidRDefault="005E38F3" w:rsidP="00664E1A">
            <w:pPr>
              <w:jc w:val="right"/>
              <w:rPr>
                <w:rFonts w:ascii="Arial" w:hAnsi="Arial" w:cs="Arial"/>
                <w:b/>
                <w:bCs/>
                <w:color w:val="000000"/>
                <w:sz w:val="10"/>
                <w:szCs w:val="10"/>
              </w:rPr>
            </w:pPr>
            <w:r w:rsidRPr="00146B9E">
              <w:rPr>
                <w:rFonts w:ascii="Arial" w:hAnsi="Arial" w:cs="Arial"/>
                <w:b/>
                <w:bCs/>
                <w:color w:val="000000"/>
                <w:sz w:val="10"/>
                <w:szCs w:val="10"/>
              </w:rPr>
              <w:t>$877,974</w:t>
            </w:r>
          </w:p>
          <w:p w:rsidR="00965DBB" w:rsidRPr="00146B9E" w:rsidRDefault="00965DBB">
            <w:pPr>
              <w:jc w:val="right"/>
              <w:rPr>
                <w:rFonts w:ascii="Arial" w:hAnsi="Arial" w:cs="Arial"/>
                <w:b/>
                <w:bCs/>
                <w:color w:val="000000"/>
                <w:sz w:val="10"/>
                <w:szCs w:val="10"/>
              </w:rPr>
            </w:pPr>
          </w:p>
        </w:tc>
        <w:tc>
          <w:tcPr>
            <w:tcW w:w="1701"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r>
      <w:bookmarkEnd w:id="2"/>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c) Mayor a 180 días y menor o igual a 365 días</w:t>
            </w:r>
          </w:p>
        </w:tc>
        <w:tc>
          <w:tcPr>
            <w:tcW w:w="1324"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c>
          <w:tcPr>
            <w:tcW w:w="1701" w:type="dxa"/>
            <w:tcBorders>
              <w:top w:val="nil"/>
              <w:left w:val="nil"/>
              <w:bottom w:val="nil"/>
              <w:right w:val="nil"/>
            </w:tcBorders>
            <w:shd w:val="clear" w:color="auto" w:fill="auto"/>
            <w:noWrap/>
            <w:vAlign w:val="bottom"/>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 </w:t>
            </w:r>
          </w:p>
        </w:tc>
      </w:tr>
      <w:tr w:rsidR="00965DBB" w:rsidRPr="00146B9E" w:rsidTr="00146B9E">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CUENTAS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rsidR="00965DBB" w:rsidRPr="00146B9E" w:rsidRDefault="00F937AF" w:rsidP="00664E1A">
            <w:pPr>
              <w:jc w:val="right"/>
              <w:rPr>
                <w:rFonts w:ascii="Arial" w:hAnsi="Arial" w:cs="Arial"/>
                <w:b/>
                <w:color w:val="000000"/>
                <w:sz w:val="10"/>
                <w:szCs w:val="10"/>
                <w:highlight w:val="yellow"/>
              </w:rPr>
            </w:pPr>
            <w:r w:rsidRPr="00146B9E">
              <w:rPr>
                <w:rFonts w:ascii="Arial" w:hAnsi="Arial" w:cs="Arial"/>
                <w:b/>
                <w:color w:val="000000"/>
                <w:sz w:val="10"/>
                <w:szCs w:val="10"/>
              </w:rPr>
              <w:t>$</w:t>
            </w:r>
            <w:r w:rsidR="005E38F3" w:rsidRPr="00146B9E">
              <w:rPr>
                <w:rFonts w:ascii="Arial" w:hAnsi="Arial" w:cs="Arial"/>
                <w:b/>
                <w:color w:val="000000"/>
                <w:sz w:val="10"/>
                <w:szCs w:val="10"/>
              </w:rPr>
              <w:t xml:space="preserve">  5,631,866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highlight w:val="yellow"/>
              </w:rPr>
            </w:pP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DIVERSOS POR COBRAR</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rsidP="002E7C39">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DEUDORES POR ANTICIPOS DE LA TESORERÍA</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rsidR="00965DBB" w:rsidRPr="00146B9E" w:rsidRDefault="00965DBB">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965DBB" w:rsidRPr="00146B9E" w:rsidRDefault="00965DBB">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jc w:val="center"/>
              <w:rPr>
                <w:rFonts w:ascii="Arial" w:hAnsi="Arial" w:cs="Arial"/>
                <w:b/>
                <w:bCs/>
                <w:color w:val="000000"/>
                <w:sz w:val="10"/>
                <w:szCs w:val="10"/>
              </w:rPr>
            </w:pPr>
            <w:bookmarkStart w:id="3" w:name="SUB_TOTAL_DERECHOS_EFECTIVO_180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965DBB" w:rsidRPr="00146B9E" w:rsidRDefault="005E38F3" w:rsidP="00664E1A">
            <w:pPr>
              <w:jc w:val="right"/>
              <w:rPr>
                <w:rFonts w:ascii="Arial" w:hAnsi="Arial" w:cs="Arial"/>
                <w:b/>
                <w:bCs/>
                <w:color w:val="000000"/>
                <w:sz w:val="10"/>
                <w:szCs w:val="10"/>
              </w:rPr>
            </w:pPr>
            <w:r w:rsidRPr="00146B9E">
              <w:rPr>
                <w:rFonts w:ascii="Arial" w:hAnsi="Arial" w:cs="Arial"/>
                <w:b/>
                <w:color w:val="000000"/>
                <w:sz w:val="10"/>
                <w:szCs w:val="10"/>
              </w:rPr>
              <w:t>$  5,631,866</w:t>
            </w:r>
          </w:p>
        </w:tc>
        <w:tc>
          <w:tcPr>
            <w:tcW w:w="1701"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r>
      <w:bookmarkEnd w:id="3"/>
      <w:tr w:rsidR="00965DBB" w:rsidRPr="00146B9E" w:rsidTr="00146B9E">
        <w:trPr>
          <w:trHeight w:val="20"/>
          <w:jc w:val="center"/>
        </w:trPr>
        <w:tc>
          <w:tcPr>
            <w:tcW w:w="4621" w:type="dxa"/>
            <w:tcBorders>
              <w:top w:val="nil"/>
              <w:left w:val="nil"/>
              <w:bottom w:val="nil"/>
              <w:right w:val="nil"/>
            </w:tcBorders>
            <w:shd w:val="clear" w:color="000000" w:fill="FFFFFF"/>
            <w:vAlign w:val="center"/>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d) Mayor a 365 días</w:t>
            </w:r>
          </w:p>
        </w:tc>
        <w:tc>
          <w:tcPr>
            <w:tcW w:w="1324" w:type="dxa"/>
            <w:tcBorders>
              <w:top w:val="nil"/>
              <w:left w:val="nil"/>
              <w:bottom w:val="nil"/>
              <w:right w:val="nil"/>
            </w:tcBorders>
            <w:shd w:val="clear" w:color="auto" w:fill="auto"/>
            <w:vAlign w:val="center"/>
            <w:hideMark/>
          </w:tcPr>
          <w:p w:rsidR="00965DBB" w:rsidRPr="00146B9E" w:rsidRDefault="00965DBB">
            <w:pPr>
              <w:jc w:val="center"/>
              <w:rPr>
                <w:rFonts w:ascii="Arial" w:hAnsi="Arial" w:cs="Arial"/>
                <w:color w:val="000000"/>
                <w:sz w:val="10"/>
                <w:szCs w:val="10"/>
              </w:rPr>
            </w:pPr>
            <w:r w:rsidRPr="00146B9E">
              <w:rPr>
                <w:rFonts w:ascii="Arial" w:hAnsi="Arial" w:cs="Arial"/>
                <w:color w:val="000000"/>
                <w:sz w:val="10"/>
                <w:szCs w:val="10"/>
              </w:rPr>
              <w:t> </w:t>
            </w:r>
          </w:p>
        </w:tc>
        <w:tc>
          <w:tcPr>
            <w:tcW w:w="1701" w:type="dxa"/>
            <w:tcBorders>
              <w:top w:val="nil"/>
              <w:left w:val="nil"/>
              <w:bottom w:val="nil"/>
              <w:right w:val="nil"/>
            </w:tcBorders>
            <w:shd w:val="clear" w:color="auto" w:fill="auto"/>
            <w:noWrap/>
            <w:vAlign w:val="bottom"/>
            <w:hideMark/>
          </w:tcPr>
          <w:p w:rsidR="00965DBB" w:rsidRPr="00146B9E" w:rsidRDefault="00965DBB">
            <w:pPr>
              <w:rPr>
                <w:rFonts w:ascii="Arial" w:hAnsi="Arial" w:cs="Arial"/>
                <w:color w:val="000000"/>
                <w:sz w:val="10"/>
                <w:szCs w:val="10"/>
              </w:rPr>
            </w:pPr>
            <w:r w:rsidRPr="00146B9E">
              <w:rPr>
                <w:rFonts w:ascii="Arial" w:hAnsi="Arial" w:cs="Arial"/>
                <w:color w:val="000000"/>
                <w:sz w:val="10"/>
                <w:szCs w:val="10"/>
              </w:rPr>
              <w:t> </w:t>
            </w:r>
          </w:p>
        </w:tc>
      </w:tr>
      <w:tr w:rsidR="00F12EE2" w:rsidRPr="00146B9E" w:rsidTr="00146B9E">
        <w:trPr>
          <w:trHeight w:val="20"/>
          <w:jc w:val="center"/>
        </w:trPr>
        <w:tc>
          <w:tcPr>
            <w:tcW w:w="4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2EE2" w:rsidRPr="00146B9E" w:rsidRDefault="00F12EE2">
            <w:pPr>
              <w:rPr>
                <w:rFonts w:ascii="Arial" w:hAnsi="Arial" w:cs="Arial"/>
                <w:color w:val="000000"/>
                <w:sz w:val="10"/>
                <w:szCs w:val="10"/>
              </w:rPr>
            </w:pPr>
            <w:r w:rsidRPr="00146B9E">
              <w:rPr>
                <w:rFonts w:ascii="Arial" w:hAnsi="Arial" w:cs="Arial"/>
                <w:color w:val="000000"/>
                <w:sz w:val="10"/>
                <w:szCs w:val="10"/>
              </w:rPr>
              <w:t>DOCUMENTOS POR COBRAR</w:t>
            </w:r>
          </w:p>
        </w:tc>
        <w:tc>
          <w:tcPr>
            <w:tcW w:w="1324" w:type="dxa"/>
            <w:tcBorders>
              <w:top w:val="single" w:sz="4" w:space="0" w:color="auto"/>
              <w:left w:val="nil"/>
              <w:bottom w:val="single" w:sz="4" w:space="0" w:color="auto"/>
              <w:right w:val="single" w:sz="4" w:space="0" w:color="auto"/>
            </w:tcBorders>
            <w:shd w:val="clear" w:color="auto" w:fill="auto"/>
            <w:vAlign w:val="center"/>
          </w:tcPr>
          <w:p w:rsidR="00664E1A" w:rsidRPr="00146B9E" w:rsidRDefault="00F937AF" w:rsidP="00664E1A">
            <w:pPr>
              <w:jc w:val="right"/>
              <w:rPr>
                <w:rFonts w:ascii="Arial" w:hAnsi="Arial" w:cs="Arial"/>
                <w:b/>
                <w:bCs/>
                <w:color w:val="000000"/>
                <w:sz w:val="10"/>
                <w:szCs w:val="10"/>
              </w:rPr>
            </w:pPr>
            <w:r w:rsidRPr="00146B9E">
              <w:rPr>
                <w:rFonts w:ascii="Arial" w:hAnsi="Arial" w:cs="Arial"/>
                <w:b/>
                <w:color w:val="000000"/>
                <w:sz w:val="10"/>
                <w:szCs w:val="10"/>
              </w:rPr>
              <w:t>$</w:t>
            </w:r>
            <w:r w:rsidR="005E38F3" w:rsidRPr="00146B9E">
              <w:rPr>
                <w:rFonts w:ascii="Arial" w:hAnsi="Arial" w:cs="Arial"/>
                <w:b/>
                <w:bCs/>
                <w:color w:val="000000"/>
                <w:sz w:val="10"/>
                <w:szCs w:val="10"/>
              </w:rPr>
              <w:t>37,089,088</w:t>
            </w:r>
          </w:p>
          <w:p w:rsidR="000A5C54" w:rsidRPr="00146B9E" w:rsidRDefault="000A5C54" w:rsidP="000A5C54">
            <w:pPr>
              <w:jc w:val="right"/>
              <w:rPr>
                <w:rFonts w:ascii="Arial" w:hAnsi="Arial" w:cs="Arial"/>
                <w:b/>
                <w:color w:val="000000"/>
                <w:sz w:val="10"/>
                <w:szCs w:val="10"/>
              </w:rPr>
            </w:pPr>
          </w:p>
          <w:p w:rsidR="00F12EE2" w:rsidRPr="00146B9E" w:rsidRDefault="00F12EE2" w:rsidP="000A5C54">
            <w:pPr>
              <w:jc w:val="right"/>
              <w:rPr>
                <w:rFonts w:ascii="Arial" w:hAnsi="Arial" w:cs="Arial"/>
                <w:b/>
                <w:bCs/>
                <w:color w:val="000000"/>
                <w:sz w:val="10"/>
                <w:szCs w:val="1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12EE2" w:rsidRPr="00146B9E" w:rsidRDefault="00F12EE2">
            <w:pPr>
              <w:jc w:val="center"/>
              <w:rPr>
                <w:rFonts w:ascii="Arial" w:hAnsi="Arial" w:cs="Arial"/>
                <w:b/>
                <w:bCs/>
                <w:color w:val="000000"/>
                <w:sz w:val="10"/>
                <w:szCs w:val="10"/>
              </w:rPr>
            </w:pPr>
          </w:p>
        </w:tc>
      </w:tr>
      <w:tr w:rsidR="00F12EE2"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F12EE2" w:rsidRPr="00146B9E" w:rsidRDefault="00F12EE2">
            <w:pPr>
              <w:rPr>
                <w:rFonts w:ascii="Arial" w:hAnsi="Arial" w:cs="Arial"/>
                <w:color w:val="000000"/>
                <w:sz w:val="10"/>
                <w:szCs w:val="10"/>
              </w:rPr>
            </w:pPr>
            <w:r w:rsidRPr="00146B9E">
              <w:rPr>
                <w:rFonts w:ascii="Arial" w:hAnsi="Arial" w:cs="Arial"/>
                <w:color w:val="000000"/>
                <w:sz w:val="10"/>
                <w:szCs w:val="10"/>
              </w:rPr>
              <w:t>DEUDORES DIVERSOS</w:t>
            </w:r>
          </w:p>
        </w:tc>
        <w:tc>
          <w:tcPr>
            <w:tcW w:w="1324" w:type="dxa"/>
            <w:tcBorders>
              <w:top w:val="nil"/>
              <w:left w:val="nil"/>
              <w:bottom w:val="single" w:sz="4" w:space="0" w:color="auto"/>
              <w:right w:val="single" w:sz="4" w:space="0" w:color="auto"/>
            </w:tcBorders>
            <w:shd w:val="clear" w:color="auto" w:fill="auto"/>
            <w:vAlign w:val="center"/>
          </w:tcPr>
          <w:p w:rsidR="00F12EE2" w:rsidRPr="00146B9E" w:rsidRDefault="00882152" w:rsidP="00006680">
            <w:pPr>
              <w:jc w:val="right"/>
              <w:rPr>
                <w:rFonts w:ascii="Arial" w:hAnsi="Arial" w:cs="Arial"/>
                <w:b/>
                <w:bCs/>
                <w:color w:val="000000"/>
                <w:sz w:val="10"/>
                <w:szCs w:val="10"/>
              </w:rPr>
            </w:pPr>
            <w:r w:rsidRPr="00146B9E">
              <w:rPr>
                <w:rFonts w:ascii="Arial" w:hAnsi="Arial" w:cs="Arial"/>
                <w:b/>
                <w:bCs/>
                <w:color w:val="000000"/>
                <w:sz w:val="10"/>
                <w:szCs w:val="10"/>
              </w:rPr>
              <w:t xml:space="preserve">$ </w:t>
            </w:r>
            <w:r w:rsidR="00146B9E">
              <w:rPr>
                <w:rFonts w:ascii="Arial" w:hAnsi="Arial" w:cs="Arial"/>
                <w:b/>
                <w:bCs/>
                <w:color w:val="000000"/>
                <w:sz w:val="10"/>
                <w:szCs w:val="10"/>
              </w:rPr>
              <w:t>869,393</w:t>
            </w:r>
          </w:p>
        </w:tc>
        <w:tc>
          <w:tcPr>
            <w:tcW w:w="1701" w:type="dxa"/>
            <w:tcBorders>
              <w:top w:val="nil"/>
              <w:left w:val="nil"/>
              <w:bottom w:val="single" w:sz="4" w:space="0" w:color="auto"/>
              <w:right w:val="single" w:sz="4" w:space="0" w:color="auto"/>
            </w:tcBorders>
            <w:shd w:val="clear" w:color="auto" w:fill="auto"/>
            <w:vAlign w:val="center"/>
            <w:hideMark/>
          </w:tcPr>
          <w:p w:rsidR="00F12EE2" w:rsidRPr="00146B9E" w:rsidRDefault="00F12EE2">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F12EE2"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F12EE2" w:rsidRPr="00146B9E" w:rsidRDefault="00F12EE2">
            <w:pPr>
              <w:rPr>
                <w:rFonts w:ascii="Arial" w:hAnsi="Arial" w:cs="Arial"/>
                <w:color w:val="000000"/>
                <w:sz w:val="10"/>
                <w:szCs w:val="10"/>
              </w:rPr>
            </w:pPr>
            <w:r w:rsidRPr="00146B9E">
              <w:rPr>
                <w:rFonts w:ascii="Arial" w:hAnsi="Arial" w:cs="Arial"/>
                <w:color w:val="000000"/>
                <w:sz w:val="10"/>
                <w:szCs w:val="10"/>
              </w:rPr>
              <w:t>PRESTAMOS OTORGADOS</w:t>
            </w:r>
          </w:p>
        </w:tc>
        <w:tc>
          <w:tcPr>
            <w:tcW w:w="1324" w:type="dxa"/>
            <w:tcBorders>
              <w:top w:val="nil"/>
              <w:left w:val="nil"/>
              <w:bottom w:val="single" w:sz="4" w:space="0" w:color="auto"/>
              <w:right w:val="single" w:sz="4" w:space="0" w:color="auto"/>
            </w:tcBorders>
            <w:shd w:val="clear" w:color="auto" w:fill="auto"/>
            <w:vAlign w:val="center"/>
          </w:tcPr>
          <w:p w:rsidR="00F12EE2" w:rsidRPr="00146B9E" w:rsidRDefault="00F12EE2">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F12EE2" w:rsidRPr="00146B9E" w:rsidRDefault="00F12EE2">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F12EE2" w:rsidRPr="00146B9E" w:rsidTr="00146B9E">
        <w:trPr>
          <w:trHeight w:val="20"/>
          <w:jc w:val="center"/>
        </w:trPr>
        <w:tc>
          <w:tcPr>
            <w:tcW w:w="4621" w:type="dxa"/>
            <w:tcBorders>
              <w:top w:val="nil"/>
              <w:left w:val="single" w:sz="4" w:space="0" w:color="auto"/>
              <w:bottom w:val="single" w:sz="4" w:space="0" w:color="auto"/>
              <w:right w:val="single" w:sz="4" w:space="0" w:color="auto"/>
            </w:tcBorders>
            <w:shd w:val="clear" w:color="auto" w:fill="auto"/>
            <w:vAlign w:val="center"/>
            <w:hideMark/>
          </w:tcPr>
          <w:p w:rsidR="00F12EE2" w:rsidRPr="00146B9E" w:rsidRDefault="00F12EE2">
            <w:pPr>
              <w:rPr>
                <w:rFonts w:ascii="Arial" w:hAnsi="Arial" w:cs="Arial"/>
                <w:color w:val="000000"/>
                <w:sz w:val="10"/>
                <w:szCs w:val="10"/>
              </w:rPr>
            </w:pPr>
            <w:r w:rsidRPr="00146B9E">
              <w:rPr>
                <w:rFonts w:ascii="Arial" w:hAnsi="Arial" w:cs="Arial"/>
                <w:color w:val="000000"/>
                <w:sz w:val="10"/>
                <w:szCs w:val="10"/>
              </w:rPr>
              <w:t>OTROS DERECHOS A RECIBIR EFECTIVO</w:t>
            </w:r>
          </w:p>
        </w:tc>
        <w:tc>
          <w:tcPr>
            <w:tcW w:w="1324" w:type="dxa"/>
            <w:tcBorders>
              <w:top w:val="nil"/>
              <w:left w:val="nil"/>
              <w:bottom w:val="single" w:sz="4" w:space="0" w:color="auto"/>
              <w:right w:val="single" w:sz="4" w:space="0" w:color="auto"/>
            </w:tcBorders>
            <w:shd w:val="clear" w:color="auto" w:fill="auto"/>
            <w:vAlign w:val="center"/>
          </w:tcPr>
          <w:p w:rsidR="00F12EE2" w:rsidRPr="00146B9E" w:rsidRDefault="00F12EE2">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auto"/>
            <w:vAlign w:val="center"/>
            <w:hideMark/>
          </w:tcPr>
          <w:p w:rsidR="00F12EE2" w:rsidRPr="00146B9E" w:rsidRDefault="00F12EE2">
            <w:pPr>
              <w:jc w:val="center"/>
              <w:rPr>
                <w:rFonts w:ascii="Arial" w:hAnsi="Arial" w:cs="Arial"/>
                <w:b/>
                <w:bCs/>
                <w:color w:val="000000"/>
                <w:sz w:val="10"/>
                <w:szCs w:val="10"/>
              </w:rPr>
            </w:pPr>
            <w:r w:rsidRPr="00146B9E">
              <w:rPr>
                <w:rFonts w:ascii="Arial" w:hAnsi="Arial" w:cs="Arial"/>
                <w:b/>
                <w:bCs/>
                <w:color w:val="000000"/>
                <w:sz w:val="10"/>
                <w:szCs w:val="10"/>
              </w:rPr>
              <w:t> </w:t>
            </w:r>
          </w:p>
        </w:tc>
      </w:tr>
      <w:tr w:rsidR="00F12EE2" w:rsidRPr="00146B9E" w:rsidTr="00146B9E">
        <w:trPr>
          <w:trHeight w:val="149"/>
          <w:jc w:val="center"/>
        </w:trPr>
        <w:tc>
          <w:tcPr>
            <w:tcW w:w="4621" w:type="dxa"/>
            <w:tcBorders>
              <w:top w:val="nil"/>
              <w:left w:val="nil"/>
              <w:bottom w:val="nil"/>
              <w:right w:val="nil"/>
            </w:tcBorders>
            <w:shd w:val="clear" w:color="000000" w:fill="FFFFFF"/>
            <w:vAlign w:val="center"/>
            <w:hideMark/>
          </w:tcPr>
          <w:p w:rsidR="00F12EE2" w:rsidRPr="00146B9E" w:rsidRDefault="00F12EE2">
            <w:pPr>
              <w:jc w:val="center"/>
              <w:rPr>
                <w:rFonts w:ascii="Arial" w:hAnsi="Arial" w:cs="Arial"/>
                <w:b/>
                <w:bCs/>
                <w:color w:val="000000"/>
                <w:sz w:val="10"/>
                <w:szCs w:val="10"/>
              </w:rPr>
            </w:pPr>
            <w:bookmarkStart w:id="4" w:name="SUB_TOTAL_DERECHOS_EFECTIVO_365" w:colFirst="1" w:colLast="1"/>
            <w:r w:rsidRPr="00146B9E">
              <w:rPr>
                <w:rFonts w:ascii="Arial" w:hAnsi="Arial" w:cs="Arial"/>
                <w:b/>
                <w:bCs/>
                <w:color w:val="000000"/>
                <w:sz w:val="10"/>
                <w:szCs w:val="10"/>
              </w:rPr>
              <w:t>Sub-Total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664E1A" w:rsidRPr="00146B9E" w:rsidRDefault="00F937AF" w:rsidP="00664E1A">
            <w:pPr>
              <w:jc w:val="right"/>
              <w:rPr>
                <w:rFonts w:ascii="Arial" w:hAnsi="Arial" w:cs="Arial"/>
                <w:b/>
                <w:color w:val="000000"/>
                <w:sz w:val="10"/>
                <w:szCs w:val="10"/>
              </w:rPr>
            </w:pPr>
            <w:r w:rsidRPr="00146B9E">
              <w:rPr>
                <w:rFonts w:ascii="Arial" w:hAnsi="Arial" w:cs="Arial"/>
                <w:b/>
                <w:color w:val="000000"/>
                <w:sz w:val="10"/>
                <w:szCs w:val="10"/>
              </w:rPr>
              <w:t>$</w:t>
            </w:r>
            <w:r w:rsidR="00146B9E">
              <w:rPr>
                <w:rFonts w:ascii="Arial" w:hAnsi="Arial" w:cs="Arial"/>
                <w:b/>
                <w:bCs/>
                <w:color w:val="000000"/>
                <w:sz w:val="10"/>
                <w:szCs w:val="10"/>
              </w:rPr>
              <w:t>37,958,481</w:t>
            </w:r>
          </w:p>
          <w:p w:rsidR="00F12EE2" w:rsidRPr="00146B9E" w:rsidRDefault="00F12EE2" w:rsidP="00664E1A">
            <w:pPr>
              <w:jc w:val="right"/>
              <w:rPr>
                <w:rFonts w:ascii="Arial" w:hAnsi="Arial" w:cs="Arial"/>
                <w:b/>
                <w:color w:val="000000"/>
                <w:sz w:val="10"/>
                <w:szCs w:val="10"/>
              </w:rPr>
            </w:pPr>
          </w:p>
        </w:tc>
        <w:tc>
          <w:tcPr>
            <w:tcW w:w="1701" w:type="dxa"/>
            <w:tcBorders>
              <w:top w:val="nil"/>
              <w:left w:val="nil"/>
              <w:bottom w:val="nil"/>
              <w:right w:val="nil"/>
            </w:tcBorders>
            <w:shd w:val="clear" w:color="auto" w:fill="auto"/>
            <w:vAlign w:val="center"/>
            <w:hideMark/>
          </w:tcPr>
          <w:p w:rsidR="00F12EE2" w:rsidRPr="00146B9E" w:rsidRDefault="00F12EE2">
            <w:pPr>
              <w:jc w:val="center"/>
              <w:rPr>
                <w:rFonts w:ascii="Arial" w:hAnsi="Arial" w:cs="Arial"/>
                <w:color w:val="000000"/>
                <w:sz w:val="10"/>
                <w:szCs w:val="10"/>
              </w:rPr>
            </w:pPr>
            <w:r w:rsidRPr="00146B9E">
              <w:rPr>
                <w:rFonts w:ascii="Arial" w:hAnsi="Arial" w:cs="Arial"/>
                <w:color w:val="000000"/>
                <w:sz w:val="10"/>
                <w:szCs w:val="10"/>
              </w:rPr>
              <w:t> </w:t>
            </w:r>
          </w:p>
        </w:tc>
      </w:tr>
      <w:bookmarkEnd w:id="4"/>
      <w:tr w:rsidR="00F12EE2" w:rsidRPr="00146B9E" w:rsidTr="00146B9E">
        <w:trPr>
          <w:trHeight w:val="196"/>
          <w:jc w:val="center"/>
        </w:trPr>
        <w:tc>
          <w:tcPr>
            <w:tcW w:w="4621" w:type="dxa"/>
            <w:tcBorders>
              <w:top w:val="nil"/>
              <w:left w:val="nil"/>
              <w:bottom w:val="nil"/>
              <w:right w:val="nil"/>
            </w:tcBorders>
            <w:shd w:val="clear" w:color="000000" w:fill="FFFFFF"/>
            <w:vAlign w:val="center"/>
            <w:hideMark/>
          </w:tcPr>
          <w:p w:rsidR="00F12EE2" w:rsidRPr="00146B9E" w:rsidRDefault="00F12EE2">
            <w:pPr>
              <w:jc w:val="center"/>
              <w:rPr>
                <w:rFonts w:ascii="Arial" w:hAnsi="Arial" w:cs="Arial"/>
                <w:b/>
                <w:bCs/>
                <w:color w:val="000000"/>
                <w:sz w:val="10"/>
                <w:szCs w:val="10"/>
              </w:rPr>
            </w:pPr>
            <w:r w:rsidRPr="00146B9E">
              <w:rPr>
                <w:rFonts w:ascii="Arial" w:hAnsi="Arial" w:cs="Arial"/>
                <w:b/>
                <w:bCs/>
                <w:color w:val="000000"/>
                <w:sz w:val="10"/>
                <w:szCs w:val="10"/>
              </w:rPr>
              <w:t>TOTAL</w:t>
            </w:r>
          </w:p>
        </w:tc>
        <w:tc>
          <w:tcPr>
            <w:tcW w:w="1324" w:type="dxa"/>
            <w:tcBorders>
              <w:top w:val="nil"/>
              <w:left w:val="single" w:sz="4" w:space="0" w:color="auto"/>
              <w:bottom w:val="single" w:sz="4" w:space="0" w:color="auto"/>
              <w:right w:val="single" w:sz="4" w:space="0" w:color="auto"/>
            </w:tcBorders>
            <w:shd w:val="clear" w:color="auto" w:fill="auto"/>
            <w:vAlign w:val="center"/>
            <w:hideMark/>
          </w:tcPr>
          <w:p w:rsidR="00664E1A" w:rsidRPr="00146B9E" w:rsidRDefault="005971C0" w:rsidP="00664E1A">
            <w:pPr>
              <w:jc w:val="right"/>
              <w:rPr>
                <w:rFonts w:ascii="Arial" w:hAnsi="Arial" w:cs="Arial"/>
                <w:b/>
                <w:bCs/>
                <w:color w:val="000000"/>
                <w:sz w:val="10"/>
                <w:szCs w:val="10"/>
              </w:rPr>
            </w:pPr>
            <w:r w:rsidRPr="00146B9E">
              <w:rPr>
                <w:rFonts w:ascii="Arial" w:hAnsi="Arial" w:cs="Arial"/>
                <w:b/>
                <w:color w:val="000000"/>
                <w:sz w:val="10"/>
                <w:szCs w:val="10"/>
              </w:rPr>
              <w:t>$</w:t>
            </w:r>
            <w:r w:rsidR="005E38F3" w:rsidRPr="00146B9E">
              <w:rPr>
                <w:rFonts w:ascii="Arial" w:hAnsi="Arial" w:cs="Arial"/>
                <w:b/>
                <w:bCs/>
                <w:color w:val="000000"/>
                <w:sz w:val="10"/>
                <w:szCs w:val="10"/>
              </w:rPr>
              <w:t>48,860,238</w:t>
            </w:r>
          </w:p>
          <w:p w:rsidR="00F12EE2" w:rsidRPr="00146B9E" w:rsidRDefault="00F12EE2" w:rsidP="00DA3DA4">
            <w:pPr>
              <w:jc w:val="right"/>
              <w:rPr>
                <w:rFonts w:ascii="Arial" w:hAnsi="Arial" w:cs="Arial"/>
                <w:b/>
                <w:color w:val="000000"/>
                <w:sz w:val="10"/>
                <w:szCs w:val="10"/>
              </w:rPr>
            </w:pPr>
          </w:p>
        </w:tc>
        <w:tc>
          <w:tcPr>
            <w:tcW w:w="1701" w:type="dxa"/>
            <w:tcBorders>
              <w:top w:val="nil"/>
              <w:left w:val="nil"/>
              <w:bottom w:val="nil"/>
              <w:right w:val="nil"/>
            </w:tcBorders>
            <w:shd w:val="clear" w:color="auto" w:fill="auto"/>
            <w:noWrap/>
            <w:vAlign w:val="bottom"/>
            <w:hideMark/>
          </w:tcPr>
          <w:p w:rsidR="00F12EE2" w:rsidRPr="00146B9E" w:rsidRDefault="00F12EE2">
            <w:pPr>
              <w:jc w:val="right"/>
              <w:rPr>
                <w:rFonts w:ascii="Arial" w:hAnsi="Arial" w:cs="Arial"/>
                <w:b/>
                <w:bCs/>
                <w:color w:val="000000"/>
                <w:sz w:val="10"/>
                <w:szCs w:val="10"/>
              </w:rPr>
            </w:pPr>
          </w:p>
        </w:tc>
      </w:tr>
    </w:tbl>
    <w:p w:rsidR="00DA3DA4" w:rsidRPr="00146B9E" w:rsidRDefault="00DA3DA4" w:rsidP="00024F5E">
      <w:pPr>
        <w:jc w:val="both"/>
        <w:rPr>
          <w:rFonts w:ascii="Arial" w:eastAsia="Calibri" w:hAnsi="Arial" w:cs="Arial"/>
          <w:spacing w:val="-1"/>
          <w:sz w:val="12"/>
          <w:szCs w:val="12"/>
        </w:rPr>
      </w:pPr>
    </w:p>
    <w:p w:rsidR="00D741F1" w:rsidRDefault="00C36F36" w:rsidP="001505FE">
      <w:pPr>
        <w:jc w:val="both"/>
        <w:rPr>
          <w:rFonts w:ascii="Arial" w:eastAsia="Calibri" w:hAnsi="Arial" w:cs="Arial"/>
          <w:spacing w:val="-1"/>
          <w:sz w:val="12"/>
          <w:szCs w:val="12"/>
        </w:rPr>
      </w:pPr>
      <w:r w:rsidRPr="00146B9E">
        <w:rPr>
          <w:rFonts w:ascii="Arial" w:eastAsia="Calibri" w:hAnsi="Arial" w:cs="Arial"/>
          <w:spacing w:val="-1"/>
          <w:sz w:val="12"/>
          <w:szCs w:val="12"/>
        </w:rPr>
        <w:t xml:space="preserve">Nota: </w:t>
      </w:r>
      <w:r w:rsidR="00D741F1">
        <w:rPr>
          <w:rFonts w:ascii="Arial" w:eastAsia="Calibri" w:hAnsi="Arial" w:cs="Arial"/>
          <w:spacing w:val="-1"/>
          <w:sz w:val="12"/>
          <w:szCs w:val="12"/>
        </w:rPr>
        <w:t xml:space="preserve">El Fideicomiso no cuenta con una Política autorizada para la determinación de la estimación de cuentas incobrables, no obstante, se encuentra en proceso de elaboración. </w:t>
      </w:r>
    </w:p>
    <w:p w:rsidR="001505FE" w:rsidRPr="0030510D" w:rsidRDefault="00D741F1" w:rsidP="001505FE">
      <w:pPr>
        <w:jc w:val="both"/>
        <w:rPr>
          <w:rFonts w:ascii="Arial" w:hAnsi="Arial" w:cs="Arial"/>
          <w:bCs/>
          <w:color w:val="000000"/>
          <w:sz w:val="12"/>
          <w:szCs w:val="12"/>
        </w:rPr>
      </w:pPr>
      <w:r>
        <w:rPr>
          <w:rFonts w:ascii="Arial" w:eastAsia="Calibri" w:hAnsi="Arial" w:cs="Arial"/>
          <w:spacing w:val="-1"/>
          <w:sz w:val="12"/>
          <w:szCs w:val="12"/>
        </w:rPr>
        <w:t>Por lo que s</w:t>
      </w:r>
      <w:r w:rsidR="00C36F36" w:rsidRPr="00146B9E">
        <w:rPr>
          <w:rFonts w:ascii="Arial" w:eastAsia="Calibri" w:hAnsi="Arial" w:cs="Arial"/>
          <w:spacing w:val="-1"/>
          <w:sz w:val="12"/>
          <w:szCs w:val="12"/>
        </w:rPr>
        <w:t>e han generado Intereses devengados no cobrados</w:t>
      </w:r>
      <w:r w:rsidR="00764E82" w:rsidRPr="00146B9E">
        <w:rPr>
          <w:rFonts w:ascii="Arial" w:eastAsia="Calibri" w:hAnsi="Arial" w:cs="Arial"/>
          <w:spacing w:val="-1"/>
          <w:sz w:val="12"/>
          <w:szCs w:val="12"/>
        </w:rPr>
        <w:t xml:space="preserve"> al </w:t>
      </w:r>
      <w:r w:rsidR="00327C11" w:rsidRPr="00146B9E">
        <w:rPr>
          <w:rFonts w:ascii="Arial" w:eastAsia="Calibri" w:hAnsi="Arial" w:cs="Arial"/>
          <w:spacing w:val="-1"/>
          <w:sz w:val="12"/>
          <w:szCs w:val="12"/>
        </w:rPr>
        <w:t>31 Dic</w:t>
      </w:r>
      <w:r w:rsidR="0010237C" w:rsidRPr="00146B9E">
        <w:rPr>
          <w:rFonts w:ascii="Arial" w:eastAsia="Calibri" w:hAnsi="Arial" w:cs="Arial"/>
          <w:spacing w:val="-1"/>
          <w:sz w:val="12"/>
          <w:szCs w:val="12"/>
        </w:rPr>
        <w:t>iembre</w:t>
      </w:r>
      <w:r w:rsidR="00C36F36" w:rsidRPr="00146B9E">
        <w:rPr>
          <w:rFonts w:ascii="Arial" w:eastAsia="Calibri" w:hAnsi="Arial" w:cs="Arial"/>
          <w:spacing w:val="-1"/>
          <w:sz w:val="12"/>
          <w:szCs w:val="12"/>
        </w:rPr>
        <w:t xml:space="preserve">, por un monto, </w:t>
      </w:r>
      <w:r w:rsidR="00764E82" w:rsidRPr="00146B9E">
        <w:rPr>
          <w:rFonts w:ascii="Arial" w:eastAsia="Calibri" w:hAnsi="Arial" w:cs="Arial"/>
          <w:spacing w:val="-1"/>
          <w:sz w:val="12"/>
          <w:szCs w:val="12"/>
        </w:rPr>
        <w:t xml:space="preserve">de </w:t>
      </w:r>
      <w:r w:rsidR="001D1FC8" w:rsidRPr="00146B9E">
        <w:rPr>
          <w:rFonts w:ascii="Arial" w:eastAsia="Calibri" w:hAnsi="Arial" w:cs="Arial"/>
          <w:spacing w:val="-1"/>
          <w:sz w:val="12"/>
          <w:szCs w:val="12"/>
        </w:rPr>
        <w:t xml:space="preserve">$ </w:t>
      </w:r>
      <w:r w:rsidR="005E38F3" w:rsidRPr="00146B9E">
        <w:rPr>
          <w:rFonts w:ascii="Arial" w:hAnsi="Arial" w:cs="Arial"/>
          <w:b/>
          <w:bCs/>
          <w:color w:val="000000"/>
          <w:sz w:val="12"/>
          <w:szCs w:val="12"/>
        </w:rPr>
        <w:t>54</w:t>
      </w:r>
      <w:r w:rsidR="00CC004D" w:rsidRPr="00146B9E">
        <w:rPr>
          <w:rFonts w:ascii="Arial" w:hAnsi="Arial" w:cs="Arial"/>
          <w:b/>
          <w:bCs/>
          <w:color w:val="000000"/>
          <w:sz w:val="12"/>
          <w:szCs w:val="12"/>
        </w:rPr>
        <w:t>, 620,106</w:t>
      </w:r>
      <w:r w:rsidR="0030510D">
        <w:rPr>
          <w:rFonts w:ascii="Arial" w:hAnsi="Arial" w:cs="Arial"/>
          <w:b/>
          <w:bCs/>
          <w:color w:val="000000"/>
          <w:sz w:val="12"/>
          <w:szCs w:val="12"/>
        </w:rPr>
        <w:t xml:space="preserve"> </w:t>
      </w:r>
      <w:r w:rsidR="0030510D" w:rsidRPr="0030510D">
        <w:rPr>
          <w:rFonts w:ascii="Arial" w:hAnsi="Arial" w:cs="Arial"/>
          <w:bCs/>
          <w:color w:val="000000"/>
          <w:sz w:val="12"/>
          <w:szCs w:val="12"/>
        </w:rPr>
        <w:t>de interés normal y moratorio.</w:t>
      </w:r>
    </w:p>
    <w:p w:rsidR="004E4848" w:rsidRPr="00146B9E" w:rsidRDefault="00CE4092" w:rsidP="004E4848">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 manera agrupada, </w:t>
      </w:r>
      <w:r w:rsidR="002E7C39" w:rsidRPr="00146B9E">
        <w:rPr>
          <w:rFonts w:ascii="Arial" w:eastAsia="Calibri" w:hAnsi="Arial" w:cs="Arial"/>
          <w:spacing w:val="-1"/>
          <w:sz w:val="12"/>
          <w:szCs w:val="12"/>
        </w:rPr>
        <w:t xml:space="preserve">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2E7C39" w:rsidRPr="00146B9E">
        <w:rPr>
          <w:rFonts w:ascii="Arial" w:eastAsia="Calibri" w:hAnsi="Arial" w:cs="Arial"/>
          <w:spacing w:val="-1"/>
          <w:sz w:val="12"/>
          <w:szCs w:val="12"/>
        </w:rPr>
        <w:t xml:space="preserve"> de </w:t>
      </w:r>
      <w:r w:rsidRPr="00146B9E">
        <w:rPr>
          <w:rFonts w:ascii="Arial" w:eastAsia="Calibri" w:hAnsi="Arial" w:cs="Arial"/>
          <w:spacing w:val="-1"/>
          <w:sz w:val="12"/>
          <w:szCs w:val="12"/>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146B9E" w:rsidRDefault="00CE4092" w:rsidP="004E4848">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W w:w="7857" w:type="dxa"/>
        <w:jc w:val="center"/>
        <w:tblCellMar>
          <w:left w:w="70" w:type="dxa"/>
          <w:right w:w="70" w:type="dxa"/>
        </w:tblCellMar>
        <w:tblLook w:val="04A0" w:firstRow="1" w:lastRow="0" w:firstColumn="1" w:lastColumn="0" w:noHBand="0" w:noVBand="1"/>
      </w:tblPr>
      <w:tblGrid>
        <w:gridCol w:w="4798"/>
        <w:gridCol w:w="1209"/>
        <w:gridCol w:w="1850"/>
      </w:tblGrid>
      <w:tr w:rsidR="00CE4092" w:rsidRPr="00146B9E" w:rsidTr="007E5FB9">
        <w:trPr>
          <w:trHeight w:val="345"/>
          <w:jc w:val="center"/>
        </w:trPr>
        <w:tc>
          <w:tcPr>
            <w:tcW w:w="479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DERECHOS A RECIBIR BIENES O SERVICIOS:</w:t>
            </w:r>
          </w:p>
        </w:tc>
        <w:tc>
          <w:tcPr>
            <w:tcW w:w="1209" w:type="dxa"/>
            <w:tcBorders>
              <w:top w:val="single" w:sz="4" w:space="0" w:color="auto"/>
              <w:left w:val="nil"/>
              <w:bottom w:val="single" w:sz="4" w:space="0" w:color="auto"/>
              <w:right w:val="single" w:sz="4" w:space="0" w:color="auto"/>
            </w:tcBorders>
            <w:shd w:val="clear" w:color="000000" w:fill="F2F2F2"/>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MONTO</w:t>
            </w:r>
          </w:p>
        </w:tc>
        <w:tc>
          <w:tcPr>
            <w:tcW w:w="1850" w:type="dxa"/>
            <w:tcBorders>
              <w:top w:val="single" w:sz="4" w:space="0" w:color="auto"/>
              <w:left w:val="nil"/>
              <w:bottom w:val="single" w:sz="4" w:space="0" w:color="auto"/>
              <w:right w:val="single" w:sz="4" w:space="0" w:color="auto"/>
            </w:tcBorders>
            <w:shd w:val="clear" w:color="000000" w:fill="F2F2F2"/>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CARACTERÍSTICAS CUALITATIVAS</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 Menor o igual a 90 días</w:t>
            </w:r>
          </w:p>
        </w:tc>
        <w:tc>
          <w:tcPr>
            <w:tcW w:w="1209"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c>
          <w:tcPr>
            <w:tcW w:w="1850" w:type="dxa"/>
            <w:tcBorders>
              <w:top w:val="nil"/>
              <w:left w:val="nil"/>
              <w:bottom w:val="nil"/>
              <w:right w:val="nil"/>
            </w:tcBorders>
            <w:shd w:val="clear" w:color="000000" w:fill="FFFFFF"/>
            <w:noWrap/>
            <w:vAlign w:val="bottom"/>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216"/>
          <w:jc w:val="center"/>
        </w:trPr>
        <w:tc>
          <w:tcPr>
            <w:tcW w:w="4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Y PRESTACIÓN DE SERVICIOS</w:t>
            </w:r>
          </w:p>
        </w:tc>
        <w:tc>
          <w:tcPr>
            <w:tcW w:w="1209"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36"/>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INMUEBLES Y MUEBLES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212"/>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INTANGIBLES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right"/>
              <w:rPr>
                <w:rFonts w:ascii="Arial" w:hAnsi="Arial" w:cs="Arial"/>
                <w:b/>
                <w:bCs/>
                <w:color w:val="000000"/>
                <w:sz w:val="10"/>
                <w:szCs w:val="10"/>
              </w:rPr>
            </w:pPr>
            <w:r w:rsidRPr="007E5FB9">
              <w:rPr>
                <w:rFonts w:ascii="Arial" w:hAnsi="Arial" w:cs="Arial"/>
                <w:b/>
                <w:bCs/>
                <w:color w:val="000000"/>
                <w:sz w:val="10"/>
                <w:szCs w:val="10"/>
              </w:rPr>
              <w:t> </w:t>
            </w:r>
            <w:r w:rsidR="002C56E2" w:rsidRPr="007E5FB9">
              <w:rPr>
                <w:rFonts w:ascii="Arial" w:hAnsi="Arial" w:cs="Arial"/>
                <w:b/>
                <w:bCs/>
                <w:color w:val="000000"/>
                <w:sz w:val="10"/>
                <w:szCs w:val="10"/>
              </w:rPr>
              <w:t>0</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CONTRATISTAS POR OBRAS PUBLICAS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OTROS DERECHOS A RECIBIR BIENES O SERVICIOS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209" w:type="dxa"/>
            <w:tcBorders>
              <w:top w:val="nil"/>
              <w:left w:val="single" w:sz="4" w:space="0" w:color="auto"/>
              <w:bottom w:val="single" w:sz="4" w:space="0" w:color="auto"/>
              <w:right w:val="single" w:sz="4" w:space="0" w:color="auto"/>
            </w:tcBorders>
            <w:shd w:val="clear" w:color="000000" w:fill="FFFFFF"/>
            <w:vAlign w:val="center"/>
            <w:hideMark/>
          </w:tcPr>
          <w:p w:rsidR="00CE4092" w:rsidRPr="007E5FB9" w:rsidRDefault="00DF5E9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CE409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CE4092"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1850"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b) Mayor a 90 días y menor o igual a 180 días</w:t>
            </w:r>
          </w:p>
        </w:tc>
        <w:tc>
          <w:tcPr>
            <w:tcW w:w="1209"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c>
          <w:tcPr>
            <w:tcW w:w="1850" w:type="dxa"/>
            <w:tcBorders>
              <w:top w:val="nil"/>
              <w:left w:val="nil"/>
              <w:bottom w:val="nil"/>
              <w:right w:val="nil"/>
            </w:tcBorders>
            <w:shd w:val="clear" w:color="000000" w:fill="FFFFFF"/>
            <w:noWrap/>
            <w:vAlign w:val="bottom"/>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256"/>
          <w:jc w:val="center"/>
        </w:trPr>
        <w:tc>
          <w:tcPr>
            <w:tcW w:w="4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Y PRESTACIÓN DE SERVICIOS</w:t>
            </w:r>
          </w:p>
        </w:tc>
        <w:tc>
          <w:tcPr>
            <w:tcW w:w="1209"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INMUEBLES Y MUEBLES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252"/>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INTANGIBLES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CONTRATISTAS POR OBRAS PUBLICAS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OTROS DERECHOS A RECIBIR BIENES O SERVICIOS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1209" w:type="dxa"/>
            <w:tcBorders>
              <w:top w:val="nil"/>
              <w:left w:val="single" w:sz="4" w:space="0" w:color="auto"/>
              <w:bottom w:val="single" w:sz="4" w:space="0" w:color="auto"/>
              <w:right w:val="single" w:sz="4" w:space="0" w:color="auto"/>
            </w:tcBorders>
            <w:shd w:val="clear" w:color="000000" w:fill="FFFFFF"/>
            <w:vAlign w:val="center"/>
            <w:hideMark/>
          </w:tcPr>
          <w:p w:rsidR="00CE4092" w:rsidRPr="007E5FB9" w:rsidRDefault="00DF5E9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CE409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CE4092"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1850"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c) Mayor a 180 días y menor o igual a 365 días</w:t>
            </w:r>
          </w:p>
        </w:tc>
        <w:tc>
          <w:tcPr>
            <w:tcW w:w="1209"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c>
          <w:tcPr>
            <w:tcW w:w="1850" w:type="dxa"/>
            <w:tcBorders>
              <w:top w:val="nil"/>
              <w:left w:val="nil"/>
              <w:bottom w:val="nil"/>
              <w:right w:val="nil"/>
            </w:tcBorders>
            <w:shd w:val="clear" w:color="000000" w:fill="FFFFFF"/>
            <w:noWrap/>
            <w:vAlign w:val="bottom"/>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154"/>
          <w:jc w:val="center"/>
        </w:trPr>
        <w:tc>
          <w:tcPr>
            <w:tcW w:w="4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Y PRESTACIÓN DE SERVICIOS</w:t>
            </w:r>
          </w:p>
        </w:tc>
        <w:tc>
          <w:tcPr>
            <w:tcW w:w="1209"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single" w:sz="4" w:space="0" w:color="auto"/>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21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INMUEBLES Y MUEBLES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50"/>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PROVEEDORES POR ADQUISICIÓN DE BIENES INTANGIBLES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ANTICIPO A CONTRATISTAS POR OBRAS PUBLICAS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single" w:sz="4" w:space="0" w:color="auto"/>
              <w:bottom w:val="single" w:sz="4" w:space="0" w:color="auto"/>
              <w:right w:val="single" w:sz="4" w:space="0" w:color="auto"/>
            </w:tcBorders>
            <w:shd w:val="clear" w:color="auto" w:fill="auto"/>
            <w:vAlign w:val="center"/>
            <w:hideMark/>
          </w:tcPr>
          <w:p w:rsidR="00CE4092" w:rsidRPr="007E5FB9" w:rsidRDefault="00CE4092">
            <w:pPr>
              <w:rPr>
                <w:rFonts w:ascii="Arial" w:hAnsi="Arial" w:cs="Arial"/>
                <w:color w:val="000000"/>
                <w:sz w:val="10"/>
                <w:szCs w:val="10"/>
              </w:rPr>
            </w:pPr>
            <w:r w:rsidRPr="007E5FB9">
              <w:rPr>
                <w:rFonts w:ascii="Arial" w:hAnsi="Arial" w:cs="Arial"/>
                <w:color w:val="000000"/>
                <w:sz w:val="10"/>
                <w:szCs w:val="10"/>
              </w:rPr>
              <w:t>OTROS DERECHOS A RECIBIR BIENES O SERVICIOS</w:t>
            </w:r>
          </w:p>
        </w:tc>
        <w:tc>
          <w:tcPr>
            <w:tcW w:w="1209" w:type="dxa"/>
            <w:tcBorders>
              <w:top w:val="nil"/>
              <w:left w:val="nil"/>
              <w:bottom w:val="single" w:sz="4" w:space="0" w:color="auto"/>
              <w:right w:val="single" w:sz="4" w:space="0" w:color="auto"/>
            </w:tcBorders>
            <w:shd w:val="clear" w:color="auto" w:fill="D5DCE4"/>
            <w:vAlign w:val="center"/>
            <w:hideMark/>
          </w:tcPr>
          <w:p w:rsidR="00CE4092"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r w:rsidR="00CE4092" w:rsidRPr="007E5FB9">
              <w:rPr>
                <w:rFonts w:ascii="Arial" w:hAnsi="Arial" w:cs="Arial"/>
                <w:b/>
                <w:bCs/>
                <w:color w:val="000000"/>
                <w:sz w:val="10"/>
                <w:szCs w:val="10"/>
              </w:rPr>
              <w:t> </w:t>
            </w:r>
          </w:p>
        </w:tc>
        <w:tc>
          <w:tcPr>
            <w:tcW w:w="1850" w:type="dxa"/>
            <w:tcBorders>
              <w:top w:val="nil"/>
              <w:left w:val="nil"/>
              <w:bottom w:val="single" w:sz="4" w:space="0" w:color="auto"/>
              <w:right w:val="single" w:sz="4" w:space="0" w:color="auto"/>
            </w:tcBorders>
            <w:shd w:val="clear" w:color="auto" w:fill="D5DCE4"/>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lastRenderedPageBreak/>
              <w:t>Sub-Total</w:t>
            </w:r>
          </w:p>
        </w:tc>
        <w:tc>
          <w:tcPr>
            <w:tcW w:w="1209" w:type="dxa"/>
            <w:tcBorders>
              <w:top w:val="nil"/>
              <w:left w:val="single" w:sz="4" w:space="0" w:color="auto"/>
              <w:bottom w:val="single" w:sz="4" w:space="0" w:color="auto"/>
              <w:right w:val="single" w:sz="4" w:space="0" w:color="auto"/>
            </w:tcBorders>
            <w:shd w:val="clear" w:color="000000" w:fill="FFFFFF"/>
            <w:vAlign w:val="center"/>
            <w:hideMark/>
          </w:tcPr>
          <w:p w:rsidR="00CE4092" w:rsidRPr="007E5FB9" w:rsidRDefault="00DF5E95">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CE409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CE4092"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1850"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color w:val="000000"/>
                <w:sz w:val="10"/>
                <w:szCs w:val="10"/>
              </w:rPr>
            </w:pPr>
            <w:r w:rsidRPr="007E5FB9">
              <w:rPr>
                <w:rFonts w:ascii="Arial" w:hAnsi="Arial" w:cs="Arial"/>
                <w:color w:val="000000"/>
                <w:sz w:val="10"/>
                <w:szCs w:val="10"/>
              </w:rPr>
              <w:t> </w:t>
            </w:r>
          </w:p>
        </w:tc>
      </w:tr>
      <w:tr w:rsidR="00CE4092" w:rsidRPr="00146B9E" w:rsidTr="007E5FB9">
        <w:trPr>
          <w:trHeight w:val="175"/>
          <w:jc w:val="center"/>
        </w:trPr>
        <w:tc>
          <w:tcPr>
            <w:tcW w:w="4798" w:type="dxa"/>
            <w:tcBorders>
              <w:top w:val="nil"/>
              <w:left w:val="nil"/>
              <w:bottom w:val="nil"/>
              <w:right w:val="nil"/>
            </w:tcBorders>
            <w:shd w:val="clear" w:color="000000" w:fill="FFFFFF"/>
            <w:vAlign w:val="center"/>
            <w:hideMark/>
          </w:tcPr>
          <w:p w:rsidR="00CE4092" w:rsidRPr="007E5FB9" w:rsidRDefault="00CE4092">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209" w:type="dxa"/>
            <w:tcBorders>
              <w:top w:val="nil"/>
              <w:left w:val="single" w:sz="4" w:space="0" w:color="auto"/>
              <w:bottom w:val="single" w:sz="4" w:space="0" w:color="auto"/>
              <w:right w:val="single" w:sz="4" w:space="0" w:color="auto"/>
            </w:tcBorders>
            <w:shd w:val="clear" w:color="000000" w:fill="FFFFFF"/>
            <w:vAlign w:val="center"/>
            <w:hideMark/>
          </w:tcPr>
          <w:p w:rsidR="00CE4092" w:rsidRPr="007E5FB9" w:rsidRDefault="00CE4092">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1850" w:type="dxa"/>
            <w:tcBorders>
              <w:top w:val="nil"/>
              <w:left w:val="nil"/>
              <w:bottom w:val="nil"/>
              <w:right w:val="nil"/>
            </w:tcBorders>
            <w:shd w:val="clear" w:color="auto" w:fill="auto"/>
            <w:noWrap/>
            <w:vAlign w:val="bottom"/>
            <w:hideMark/>
          </w:tcPr>
          <w:p w:rsidR="00CE4092" w:rsidRPr="007E5FB9" w:rsidRDefault="00CE4092">
            <w:pPr>
              <w:jc w:val="right"/>
              <w:rPr>
                <w:rFonts w:ascii="Arial" w:hAnsi="Arial" w:cs="Arial"/>
                <w:b/>
                <w:bCs/>
                <w:color w:val="000000"/>
                <w:sz w:val="10"/>
                <w:szCs w:val="10"/>
              </w:rPr>
            </w:pPr>
          </w:p>
        </w:tc>
      </w:tr>
    </w:tbl>
    <w:p w:rsidR="00952BDA" w:rsidRPr="00146B9E" w:rsidRDefault="00952BDA" w:rsidP="006335BE">
      <w:pPr>
        <w:pStyle w:val="Prrafodelista"/>
        <w:spacing w:before="120" w:after="240" w:line="240" w:lineRule="exact"/>
        <w:ind w:left="714"/>
        <w:jc w:val="both"/>
        <w:rPr>
          <w:rFonts w:ascii="Arial" w:eastAsia="Calibri" w:hAnsi="Arial" w:cs="Arial"/>
          <w:spacing w:val="-1"/>
          <w:sz w:val="12"/>
          <w:szCs w:val="12"/>
        </w:rPr>
      </w:pPr>
    </w:p>
    <w:p w:rsidR="006335BE" w:rsidRPr="00146B9E"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2"/>
          <w:szCs w:val="12"/>
        </w:rPr>
      </w:pPr>
      <w:r w:rsidRPr="00146B9E">
        <w:rPr>
          <w:rFonts w:ascii="Arial" w:eastAsia="Calibri" w:hAnsi="Arial" w:cs="Arial"/>
          <w:b/>
          <w:spacing w:val="-1"/>
          <w:sz w:val="12"/>
          <w:szCs w:val="12"/>
        </w:rPr>
        <w:t>Bienes disponibles para su transformación o consumo (Inventarios)</w:t>
      </w:r>
    </w:p>
    <w:p w:rsidR="00B13600" w:rsidRPr="00146B9E" w:rsidRDefault="00CE4092"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clasifican como bienes disponibles para su transformación, aquellos que se encuentran dentro de la cuenta de inventarios. </w:t>
      </w:r>
      <w:r w:rsidR="00B13600" w:rsidRPr="00146B9E">
        <w:rPr>
          <w:rFonts w:ascii="Arial" w:eastAsia="Calibri" w:hAnsi="Arial" w:cs="Arial"/>
          <w:spacing w:val="-1"/>
          <w:sz w:val="12"/>
          <w:szCs w:val="12"/>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AD742F" w:rsidRPr="00146B9E" w:rsidRDefault="002C56E2" w:rsidP="005C2EAC">
      <w:pPr>
        <w:spacing w:before="80"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 xml:space="preserve">Nada que manifestar </w:t>
      </w:r>
    </w:p>
    <w:tbl>
      <w:tblPr>
        <w:tblW w:w="7847" w:type="dxa"/>
        <w:jc w:val="center"/>
        <w:tblCellMar>
          <w:left w:w="70" w:type="dxa"/>
          <w:right w:w="70" w:type="dxa"/>
        </w:tblCellMar>
        <w:tblLook w:val="04A0" w:firstRow="1" w:lastRow="0" w:firstColumn="1" w:lastColumn="0" w:noHBand="0" w:noVBand="1"/>
      </w:tblPr>
      <w:tblGrid>
        <w:gridCol w:w="2823"/>
        <w:gridCol w:w="1256"/>
        <w:gridCol w:w="1256"/>
        <w:gridCol w:w="1256"/>
        <w:gridCol w:w="1256"/>
      </w:tblGrid>
      <w:tr w:rsidR="00B13600" w:rsidRPr="00146B9E" w:rsidTr="00AD742F">
        <w:trPr>
          <w:trHeight w:val="118"/>
          <w:jc w:val="center"/>
        </w:trPr>
        <w:tc>
          <w:tcPr>
            <w:tcW w:w="282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CUENTA DE INVENTARIO DE ARTÍCULOS DE TRANSFORMACIÓN Y/O ELABORACIÓN</w:t>
            </w:r>
          </w:p>
        </w:tc>
        <w:tc>
          <w:tcPr>
            <w:tcW w:w="1256"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SISTEMA DE COSTEO</w:t>
            </w:r>
          </w:p>
        </w:tc>
        <w:tc>
          <w:tcPr>
            <w:tcW w:w="1256"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MÉTODO DE VALUACIÓN</w:t>
            </w:r>
          </w:p>
        </w:tc>
        <w:tc>
          <w:tcPr>
            <w:tcW w:w="1256"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CONVENIENCIA DEL MÉTODO</w:t>
            </w:r>
          </w:p>
        </w:tc>
        <w:tc>
          <w:tcPr>
            <w:tcW w:w="1256"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IMPACTO FINANCIERO POR CAMBIO DE MÉTODO</w:t>
            </w:r>
          </w:p>
        </w:tc>
      </w:tr>
      <w:tr w:rsidR="00B13600" w:rsidRPr="00146B9E" w:rsidTr="00AD742F">
        <w:trPr>
          <w:trHeight w:val="59"/>
          <w:jc w:val="center"/>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INVENTARIO DE MERCANCÍAS PARA VENTA</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AD742F">
        <w:trPr>
          <w:trHeight w:val="59"/>
          <w:jc w:val="center"/>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INVENTARIO DE MERCANCÍAS TERMINADAS</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AD742F">
        <w:trPr>
          <w:trHeight w:val="59"/>
          <w:jc w:val="center"/>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INVENTARIO DE MERCANCÍAS EN PROCESO DE ELABORACIÓN</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AD742F">
        <w:trPr>
          <w:trHeight w:val="118"/>
          <w:jc w:val="center"/>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INVENTARIO DE MATERIAS PRIMAS, MATERIALES Y SUMINISTROS PARA PRODUCCIÓN</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AD742F">
        <w:trPr>
          <w:trHeight w:val="59"/>
          <w:jc w:val="center"/>
        </w:trPr>
        <w:tc>
          <w:tcPr>
            <w:tcW w:w="2823"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BIENES EN TRANSITO</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256"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bl>
    <w:p w:rsidR="00B13600" w:rsidRPr="00146B9E" w:rsidRDefault="00B13600" w:rsidP="006335BE">
      <w:pPr>
        <w:spacing w:before="80" w:line="250" w:lineRule="exact"/>
        <w:ind w:left="709"/>
        <w:jc w:val="both"/>
        <w:rPr>
          <w:rFonts w:ascii="Arial" w:eastAsia="Calibri" w:hAnsi="Arial" w:cs="Arial"/>
          <w:spacing w:val="-1"/>
          <w:sz w:val="12"/>
          <w:szCs w:val="12"/>
        </w:rPr>
      </w:pPr>
    </w:p>
    <w:p w:rsidR="00B13600" w:rsidRPr="00146B9E" w:rsidRDefault="00B13600"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De la cuenta de almacén se informa acerca del método de valuación, así como la conveniencia de su aplicación. Adicionalmente, se revela el impacto en la información financiera por cambios en el método:</w:t>
      </w:r>
    </w:p>
    <w:p w:rsidR="00B13600" w:rsidRPr="00146B9E" w:rsidRDefault="00B13600" w:rsidP="000B3EB0">
      <w:pPr>
        <w:spacing w:before="80" w:line="250" w:lineRule="exact"/>
        <w:jc w:val="both"/>
        <w:rPr>
          <w:rFonts w:ascii="Arial" w:eastAsia="Calibri" w:hAnsi="Arial" w:cs="Arial"/>
          <w:spacing w:val="-1"/>
          <w:sz w:val="12"/>
          <w:szCs w:val="12"/>
        </w:rPr>
      </w:pPr>
    </w:p>
    <w:tbl>
      <w:tblPr>
        <w:tblW w:w="8056" w:type="dxa"/>
        <w:jc w:val="center"/>
        <w:tblCellMar>
          <w:left w:w="70" w:type="dxa"/>
          <w:right w:w="70" w:type="dxa"/>
        </w:tblCellMar>
        <w:tblLook w:val="04A0" w:firstRow="1" w:lastRow="0" w:firstColumn="1" w:lastColumn="0" w:noHBand="0" w:noVBand="1"/>
      </w:tblPr>
      <w:tblGrid>
        <w:gridCol w:w="3451"/>
        <w:gridCol w:w="1535"/>
        <w:gridCol w:w="1535"/>
        <w:gridCol w:w="1535"/>
      </w:tblGrid>
      <w:tr w:rsidR="00B13600" w:rsidRPr="00146B9E" w:rsidTr="000B3EB0">
        <w:trPr>
          <w:trHeight w:val="20"/>
          <w:jc w:val="center"/>
        </w:trPr>
        <w:tc>
          <w:tcPr>
            <w:tcW w:w="345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CUENTA DE ALMACÉN</w:t>
            </w:r>
          </w:p>
        </w:tc>
        <w:tc>
          <w:tcPr>
            <w:tcW w:w="1535"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MÉTODO DE VALUACIÓN</w:t>
            </w:r>
          </w:p>
        </w:tc>
        <w:tc>
          <w:tcPr>
            <w:tcW w:w="1535"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CONVENIENCIA DEL MÉTODO</w:t>
            </w:r>
          </w:p>
        </w:tc>
        <w:tc>
          <w:tcPr>
            <w:tcW w:w="1535" w:type="dxa"/>
            <w:tcBorders>
              <w:top w:val="single" w:sz="4" w:space="0" w:color="auto"/>
              <w:left w:val="nil"/>
              <w:bottom w:val="single" w:sz="4" w:space="0" w:color="auto"/>
              <w:right w:val="single" w:sz="4" w:space="0" w:color="auto"/>
            </w:tcBorders>
            <w:shd w:val="clear" w:color="000000" w:fill="F2F2F2"/>
            <w:vAlign w:val="center"/>
            <w:hideMark/>
          </w:tcPr>
          <w:p w:rsidR="00B13600" w:rsidRPr="007E5FB9" w:rsidRDefault="00B13600">
            <w:pPr>
              <w:jc w:val="center"/>
              <w:rPr>
                <w:rFonts w:ascii="Arial" w:hAnsi="Arial" w:cs="Arial"/>
                <w:b/>
                <w:bCs/>
                <w:color w:val="000000"/>
                <w:sz w:val="10"/>
                <w:szCs w:val="10"/>
              </w:rPr>
            </w:pPr>
            <w:r w:rsidRPr="007E5FB9">
              <w:rPr>
                <w:rFonts w:ascii="Arial" w:hAnsi="Arial" w:cs="Arial"/>
                <w:b/>
                <w:bCs/>
                <w:color w:val="000000"/>
                <w:sz w:val="10"/>
                <w:szCs w:val="10"/>
              </w:rPr>
              <w:t>IMPACTO FINANCIERO POR CAMBIO DE MÉTODO</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MATERIALES DE ADMINISTRACIÓN, EMISIÓN DE DOCUMENTOS Y ARTÍCULOS OFICIALES</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ALIMENTOS Y UTENSILIOS</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MATERIALES Y ARTÍCULOS DE CONSTRUCCIÓN Y DE REPARACIÓN</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PRODUCTOS QUÍMICOS, FARMACÉUTICOS Y DE LABORATORIO</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COMBUSTIBLES, LUBRICANTES Y ADITIVOS</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VESTUARIO, BLANCOS, PRENDAS DE PROTECCIÓN Y ARTÍCULOS DEPORTIVOS</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MATERIALES Y SUMINISTROS DE SEGURIDAD</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r w:rsidR="00B13600" w:rsidRPr="00146B9E" w:rsidTr="000B3EB0">
        <w:trPr>
          <w:trHeight w:val="20"/>
          <w:jc w:val="center"/>
        </w:trPr>
        <w:tc>
          <w:tcPr>
            <w:tcW w:w="3451" w:type="dxa"/>
            <w:tcBorders>
              <w:top w:val="nil"/>
              <w:left w:val="single" w:sz="4" w:space="0" w:color="auto"/>
              <w:bottom w:val="single" w:sz="4" w:space="0" w:color="auto"/>
              <w:right w:val="single" w:sz="4" w:space="0" w:color="auto"/>
            </w:tcBorders>
            <w:shd w:val="clear" w:color="auto" w:fill="auto"/>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HERRAMIENTAS, REFACCIONES Y ACCESORIOS MENORES PARA CONSUMO</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c>
          <w:tcPr>
            <w:tcW w:w="1535" w:type="dxa"/>
            <w:tcBorders>
              <w:top w:val="nil"/>
              <w:left w:val="nil"/>
              <w:bottom w:val="single" w:sz="4" w:space="0" w:color="auto"/>
              <w:right w:val="single" w:sz="4" w:space="0" w:color="auto"/>
            </w:tcBorders>
            <w:shd w:val="clear" w:color="auto" w:fill="D5DCE4"/>
            <w:vAlign w:val="center"/>
            <w:hideMark/>
          </w:tcPr>
          <w:p w:rsidR="00B13600" w:rsidRPr="007E5FB9" w:rsidRDefault="00B13600">
            <w:pPr>
              <w:rPr>
                <w:rFonts w:ascii="Arial" w:hAnsi="Arial" w:cs="Arial"/>
                <w:color w:val="000000"/>
                <w:sz w:val="10"/>
                <w:szCs w:val="10"/>
              </w:rPr>
            </w:pPr>
            <w:r w:rsidRPr="007E5FB9">
              <w:rPr>
                <w:rFonts w:ascii="Arial" w:hAnsi="Arial" w:cs="Arial"/>
                <w:color w:val="000000"/>
                <w:sz w:val="10"/>
                <w:szCs w:val="10"/>
              </w:rPr>
              <w:t> </w:t>
            </w:r>
          </w:p>
        </w:tc>
      </w:tr>
    </w:tbl>
    <w:p w:rsidR="006335BE" w:rsidRPr="00146B9E"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2"/>
          <w:szCs w:val="12"/>
        </w:rPr>
      </w:pPr>
      <w:r w:rsidRPr="00146B9E">
        <w:rPr>
          <w:rFonts w:ascii="Arial" w:eastAsia="Calibri" w:hAnsi="Arial" w:cs="Arial"/>
          <w:b/>
          <w:spacing w:val="-1"/>
          <w:sz w:val="12"/>
          <w:szCs w:val="12"/>
        </w:rPr>
        <w:t>Inversiones Financieras</w:t>
      </w:r>
    </w:p>
    <w:p w:rsidR="008E1BD8" w:rsidRPr="00146B9E" w:rsidRDefault="008E1BD8"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De la cuenta de inversiones financieras, que considera los fideicomisos, se informa de éstos, los recursos asignados por tipo,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30510D">
        <w:rPr>
          <w:rFonts w:ascii="Arial" w:eastAsia="Calibri" w:hAnsi="Arial" w:cs="Arial"/>
          <w:spacing w:val="-1"/>
          <w:sz w:val="12"/>
          <w:szCs w:val="12"/>
        </w:rPr>
        <w:t xml:space="preserve"> </w:t>
      </w:r>
      <w:r w:rsidRPr="00146B9E">
        <w:rPr>
          <w:rFonts w:ascii="Arial" w:eastAsia="Calibri" w:hAnsi="Arial" w:cs="Arial"/>
          <w:spacing w:val="-1"/>
          <w:sz w:val="12"/>
          <w:szCs w:val="12"/>
        </w:rPr>
        <w:t>y características significativas que tengan o puedan tener alguna incidencia en las mismas:</w:t>
      </w:r>
    </w:p>
    <w:p w:rsidR="000B3EB0" w:rsidRPr="00146B9E" w:rsidRDefault="002C56E2" w:rsidP="000B3EB0">
      <w:pPr>
        <w:spacing w:before="80"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 xml:space="preserve">Nada que manifestar </w:t>
      </w:r>
    </w:p>
    <w:p w:rsidR="008E1BD8" w:rsidRPr="00146B9E" w:rsidRDefault="008E1BD8" w:rsidP="007E5FB9">
      <w:pPr>
        <w:spacing w:before="80" w:line="250" w:lineRule="exact"/>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809" w:type="dxa"/>
        <w:jc w:val="center"/>
        <w:tblCellMar>
          <w:left w:w="70" w:type="dxa"/>
          <w:right w:w="70" w:type="dxa"/>
        </w:tblCellMar>
        <w:tblLook w:val="04A0" w:firstRow="1" w:lastRow="0" w:firstColumn="1" w:lastColumn="0" w:noHBand="0" w:noVBand="1"/>
      </w:tblPr>
      <w:tblGrid>
        <w:gridCol w:w="3345"/>
        <w:gridCol w:w="1488"/>
        <w:gridCol w:w="1488"/>
        <w:gridCol w:w="1488"/>
      </w:tblGrid>
      <w:tr w:rsidR="008E1BD8" w:rsidRPr="00146B9E" w:rsidTr="000B3EB0">
        <w:trPr>
          <w:trHeight w:val="20"/>
          <w:jc w:val="center"/>
        </w:trPr>
        <w:tc>
          <w:tcPr>
            <w:tcW w:w="33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FIDEICOMISO</w:t>
            </w:r>
          </w:p>
        </w:tc>
        <w:tc>
          <w:tcPr>
            <w:tcW w:w="1488" w:type="dxa"/>
            <w:tcBorders>
              <w:top w:val="single" w:sz="4" w:space="0" w:color="auto"/>
              <w:left w:val="nil"/>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TIPO</w:t>
            </w:r>
          </w:p>
        </w:tc>
        <w:tc>
          <w:tcPr>
            <w:tcW w:w="1488" w:type="dxa"/>
            <w:tcBorders>
              <w:top w:val="single" w:sz="4" w:space="0" w:color="auto"/>
              <w:left w:val="nil"/>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MONTO</w:t>
            </w:r>
          </w:p>
        </w:tc>
        <w:tc>
          <w:tcPr>
            <w:tcW w:w="1488" w:type="dxa"/>
            <w:tcBorders>
              <w:top w:val="single" w:sz="4" w:space="0" w:color="auto"/>
              <w:left w:val="nil"/>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DEL PODER EJECUTIVO</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DEL PODER LEGISLATIVO</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DEL PODER JUDICIAL</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PÚBLICOS NO EMPRESARIALES Y NO FINANCIEROS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PÚBLICOS EMPRESARIALES Y NO FINANCIEROS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PÚBLICOS FINANCIEROS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xml:space="preserve">FIDEICOMISOS, MANDATOS Y CONTRATOS ANÁLOGOS DE </w:t>
            </w:r>
            <w:r w:rsidRPr="007E5FB9">
              <w:rPr>
                <w:rFonts w:ascii="Arial" w:hAnsi="Arial" w:cs="Arial"/>
                <w:color w:val="000000"/>
                <w:sz w:val="10"/>
                <w:szCs w:val="10"/>
              </w:rPr>
              <w:lastRenderedPageBreak/>
              <w:t>ENTIDADES FEDERATIVAS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lastRenderedPageBreak/>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lastRenderedPageBreak/>
              <w:t>FIDEICOMISOS, MANDATOS Y CONTRATOS ANÁLOGOS DE MUNICIPIOS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FIDEICOMISOS, MANDATOS Y CONTRATOS ANÁLOGOS DE EMPRESAS PRIVADAS Y PARTICULARES</w:t>
            </w: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 </w:t>
            </w:r>
          </w:p>
        </w:tc>
        <w:tc>
          <w:tcPr>
            <w:tcW w:w="148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c>
          <w:tcPr>
            <w:tcW w:w="1488" w:type="dxa"/>
            <w:tcBorders>
              <w:top w:val="nil"/>
              <w:left w:val="nil"/>
              <w:bottom w:val="single" w:sz="4" w:space="0" w:color="auto"/>
              <w:right w:val="single" w:sz="4" w:space="0" w:color="auto"/>
            </w:tcBorders>
            <w:shd w:val="clear" w:color="auto" w:fill="D5DCE4"/>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 </w:t>
            </w:r>
          </w:p>
        </w:tc>
      </w:tr>
      <w:tr w:rsidR="008E1BD8" w:rsidRPr="00146B9E" w:rsidTr="000B3EB0">
        <w:trPr>
          <w:trHeight w:val="20"/>
          <w:jc w:val="center"/>
        </w:trPr>
        <w:tc>
          <w:tcPr>
            <w:tcW w:w="3345" w:type="dxa"/>
            <w:tcBorders>
              <w:top w:val="nil"/>
              <w:left w:val="nil"/>
              <w:bottom w:val="nil"/>
              <w:right w:val="nil"/>
            </w:tcBorders>
            <w:shd w:val="clear" w:color="000000" w:fill="FFFFFF"/>
            <w:vAlign w:val="center"/>
            <w:hideMark/>
          </w:tcPr>
          <w:p w:rsidR="008E1BD8" w:rsidRPr="007E5FB9" w:rsidRDefault="008E1BD8" w:rsidP="008E1BD8">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488" w:type="dxa"/>
            <w:tcBorders>
              <w:top w:val="nil"/>
              <w:left w:val="nil"/>
              <w:bottom w:val="nil"/>
              <w:right w:val="nil"/>
            </w:tcBorders>
            <w:shd w:val="clear" w:color="000000" w:fill="FFFFFF"/>
            <w:vAlign w:val="center"/>
            <w:hideMark/>
          </w:tcPr>
          <w:p w:rsidR="008E1BD8" w:rsidRPr="007E5FB9" w:rsidRDefault="008E1BD8" w:rsidP="008E1BD8">
            <w:pPr>
              <w:jc w:val="center"/>
              <w:rPr>
                <w:rFonts w:ascii="Arial" w:hAnsi="Arial" w:cs="Arial"/>
                <w:color w:val="000000"/>
                <w:sz w:val="10"/>
                <w:szCs w:val="10"/>
              </w:rPr>
            </w:pPr>
            <w:r w:rsidRPr="007E5FB9">
              <w:rPr>
                <w:rFonts w:ascii="Arial" w:hAnsi="Arial" w:cs="Arial"/>
                <w:color w:val="000000"/>
                <w:sz w:val="10"/>
                <w:szCs w:val="10"/>
              </w:rPr>
              <w:t> </w:t>
            </w:r>
          </w:p>
        </w:tc>
        <w:tc>
          <w:tcPr>
            <w:tcW w:w="1488" w:type="dxa"/>
            <w:tcBorders>
              <w:top w:val="nil"/>
              <w:left w:val="single" w:sz="4" w:space="0" w:color="auto"/>
              <w:bottom w:val="single" w:sz="4" w:space="0" w:color="auto"/>
              <w:right w:val="single" w:sz="4" w:space="0" w:color="auto"/>
            </w:tcBorders>
            <w:shd w:val="clear" w:color="000000" w:fill="FFFFFF"/>
            <w:vAlign w:val="center"/>
            <w:hideMark/>
          </w:tcPr>
          <w:p w:rsidR="008E1BD8" w:rsidRPr="007E5FB9" w:rsidRDefault="00DF5E95" w:rsidP="008E1BD8">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8E1BD8"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8E1BD8"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1488" w:type="dxa"/>
            <w:tcBorders>
              <w:top w:val="nil"/>
              <w:left w:val="nil"/>
              <w:bottom w:val="nil"/>
              <w:right w:val="nil"/>
            </w:tcBorders>
            <w:shd w:val="clear" w:color="000000" w:fill="FFFFFF"/>
            <w:noWrap/>
            <w:vAlign w:val="bottom"/>
            <w:hideMark/>
          </w:tcPr>
          <w:p w:rsidR="008E1BD8" w:rsidRPr="007E5FB9" w:rsidRDefault="008E1BD8" w:rsidP="008E1BD8">
            <w:pPr>
              <w:rPr>
                <w:rFonts w:ascii="Arial" w:hAnsi="Arial" w:cs="Arial"/>
                <w:b/>
                <w:bCs/>
                <w:color w:val="FF0000"/>
                <w:sz w:val="10"/>
                <w:szCs w:val="10"/>
              </w:rPr>
            </w:pPr>
          </w:p>
        </w:tc>
      </w:tr>
    </w:tbl>
    <w:p w:rsidR="00671578" w:rsidRPr="00146B9E" w:rsidRDefault="002C56E2" w:rsidP="000B3EB0">
      <w:pPr>
        <w:spacing w:before="80"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 xml:space="preserve">Nada que manifestar </w:t>
      </w:r>
    </w:p>
    <w:p w:rsidR="008E1BD8" w:rsidRPr="00146B9E" w:rsidRDefault="008E1BD8"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 las inversiones financieras, los saldos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Pr="00146B9E">
        <w:rPr>
          <w:rFonts w:ascii="Arial" w:eastAsia="Calibri" w:hAnsi="Arial" w:cs="Arial"/>
          <w:spacing w:val="-1"/>
          <w:sz w:val="12"/>
          <w:szCs w:val="12"/>
        </w:rPr>
        <w:t>de las participaciones y aportaciones de capital:</w:t>
      </w:r>
    </w:p>
    <w:p w:rsidR="008E1BD8" w:rsidRPr="00146B9E" w:rsidRDefault="008E1BD8" w:rsidP="008E1BD8">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4704" w:type="dxa"/>
        <w:jc w:val="center"/>
        <w:tblCellMar>
          <w:left w:w="70" w:type="dxa"/>
          <w:right w:w="70" w:type="dxa"/>
        </w:tblCellMar>
        <w:tblLook w:val="04A0" w:firstRow="1" w:lastRow="0" w:firstColumn="1" w:lastColumn="0" w:noHBand="0" w:noVBand="1"/>
      </w:tblPr>
      <w:tblGrid>
        <w:gridCol w:w="3256"/>
        <w:gridCol w:w="1448"/>
      </w:tblGrid>
      <w:tr w:rsidR="008E1BD8" w:rsidRPr="00146B9E" w:rsidTr="007E5FB9">
        <w:trPr>
          <w:trHeight w:val="156"/>
          <w:jc w:val="center"/>
        </w:trPr>
        <w:tc>
          <w:tcPr>
            <w:tcW w:w="325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PARTICIPACIONES Y APORTACIONES DE CAPITAL</w:t>
            </w:r>
          </w:p>
        </w:tc>
        <w:tc>
          <w:tcPr>
            <w:tcW w:w="1448" w:type="dxa"/>
            <w:tcBorders>
              <w:top w:val="single" w:sz="4" w:space="0" w:color="auto"/>
              <w:left w:val="nil"/>
              <w:bottom w:val="single" w:sz="4" w:space="0" w:color="auto"/>
              <w:right w:val="single" w:sz="4" w:space="0" w:color="auto"/>
            </w:tcBorders>
            <w:shd w:val="clear" w:color="000000" w:fill="F2F2F2"/>
            <w:vAlign w:val="center"/>
            <w:hideMark/>
          </w:tcPr>
          <w:p w:rsidR="008E1BD8" w:rsidRPr="007E5FB9" w:rsidRDefault="008E1BD8">
            <w:pPr>
              <w:jc w:val="center"/>
              <w:rPr>
                <w:rFonts w:ascii="Arial" w:hAnsi="Arial" w:cs="Arial"/>
                <w:b/>
                <w:bCs/>
                <w:color w:val="000000"/>
                <w:sz w:val="10"/>
                <w:szCs w:val="10"/>
              </w:rPr>
            </w:pPr>
            <w:r w:rsidRPr="007E5FB9">
              <w:rPr>
                <w:rFonts w:ascii="Arial" w:hAnsi="Arial" w:cs="Arial"/>
                <w:b/>
                <w:bCs/>
                <w:color w:val="000000"/>
                <w:sz w:val="10"/>
                <w:szCs w:val="10"/>
              </w:rPr>
              <w:t>SALDO</w:t>
            </w:r>
          </w:p>
        </w:tc>
      </w:tr>
      <w:tr w:rsidR="008E1BD8" w:rsidRPr="00146B9E" w:rsidTr="007E5FB9">
        <w:trPr>
          <w:trHeight w:val="31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PARTICIPACIONES Y APORTACIONES DE CAPITAL A LARGO PLAZO EN EL SECTOR PÚBLICO</w:t>
            </w:r>
          </w:p>
        </w:tc>
        <w:tc>
          <w:tcPr>
            <w:tcW w:w="144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r>
      <w:tr w:rsidR="008E1BD8" w:rsidRPr="00146B9E" w:rsidTr="007E5FB9">
        <w:trPr>
          <w:trHeight w:val="31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PARTICIPACIONES Y APORTACIONES DE CAPITAL A LARGO PLAZO EN EL SECTOR PRIVADO</w:t>
            </w:r>
          </w:p>
        </w:tc>
        <w:tc>
          <w:tcPr>
            <w:tcW w:w="144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r>
      <w:tr w:rsidR="008E1BD8" w:rsidRPr="00146B9E" w:rsidTr="007E5FB9">
        <w:trPr>
          <w:trHeight w:val="312"/>
          <w:jc w:val="center"/>
        </w:trPr>
        <w:tc>
          <w:tcPr>
            <w:tcW w:w="3256" w:type="dxa"/>
            <w:tcBorders>
              <w:top w:val="nil"/>
              <w:left w:val="single" w:sz="4" w:space="0" w:color="auto"/>
              <w:bottom w:val="single" w:sz="4" w:space="0" w:color="auto"/>
              <w:right w:val="single" w:sz="4" w:space="0" w:color="auto"/>
            </w:tcBorders>
            <w:shd w:val="clear" w:color="auto" w:fill="auto"/>
            <w:vAlign w:val="center"/>
            <w:hideMark/>
          </w:tcPr>
          <w:p w:rsidR="008E1BD8" w:rsidRPr="007E5FB9" w:rsidRDefault="008E1BD8">
            <w:pPr>
              <w:rPr>
                <w:rFonts w:ascii="Arial" w:hAnsi="Arial" w:cs="Arial"/>
                <w:color w:val="000000"/>
                <w:sz w:val="10"/>
                <w:szCs w:val="10"/>
              </w:rPr>
            </w:pPr>
            <w:r w:rsidRPr="007E5FB9">
              <w:rPr>
                <w:rFonts w:ascii="Arial" w:hAnsi="Arial" w:cs="Arial"/>
                <w:color w:val="000000"/>
                <w:sz w:val="10"/>
                <w:szCs w:val="10"/>
              </w:rPr>
              <w:t>PARTICIPACIONES Y APORTACIONES DE CAPITAL A LARGO PLAZO EN EL SECTOR EXTERNO</w:t>
            </w:r>
          </w:p>
        </w:tc>
        <w:tc>
          <w:tcPr>
            <w:tcW w:w="1448" w:type="dxa"/>
            <w:tcBorders>
              <w:top w:val="nil"/>
              <w:left w:val="nil"/>
              <w:bottom w:val="single" w:sz="4" w:space="0" w:color="auto"/>
              <w:right w:val="single" w:sz="4" w:space="0" w:color="auto"/>
            </w:tcBorders>
            <w:shd w:val="clear" w:color="auto" w:fill="auto"/>
            <w:vAlign w:val="center"/>
            <w:hideMark/>
          </w:tcPr>
          <w:p w:rsidR="008E1BD8" w:rsidRPr="007E5FB9" w:rsidRDefault="008E1BD8">
            <w:pPr>
              <w:jc w:val="right"/>
              <w:rPr>
                <w:rFonts w:ascii="Arial" w:hAnsi="Arial" w:cs="Arial"/>
                <w:b/>
                <w:bCs/>
                <w:color w:val="000000"/>
                <w:sz w:val="10"/>
                <w:szCs w:val="10"/>
              </w:rPr>
            </w:pPr>
          </w:p>
        </w:tc>
      </w:tr>
      <w:tr w:rsidR="008E1BD8" w:rsidRPr="00146B9E" w:rsidTr="007E5FB9">
        <w:trPr>
          <w:trHeight w:val="156"/>
          <w:jc w:val="center"/>
        </w:trPr>
        <w:tc>
          <w:tcPr>
            <w:tcW w:w="3256" w:type="dxa"/>
            <w:tcBorders>
              <w:top w:val="nil"/>
              <w:left w:val="nil"/>
              <w:bottom w:val="nil"/>
              <w:right w:val="nil"/>
            </w:tcBorders>
            <w:shd w:val="clear" w:color="000000" w:fill="FFFFFF"/>
            <w:vAlign w:val="center"/>
            <w:hideMark/>
          </w:tcPr>
          <w:p w:rsidR="008E1BD8" w:rsidRPr="007E5FB9" w:rsidRDefault="008E1BD8" w:rsidP="008E1BD8">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1448" w:type="dxa"/>
            <w:tcBorders>
              <w:top w:val="nil"/>
              <w:left w:val="single" w:sz="4" w:space="0" w:color="auto"/>
              <w:bottom w:val="single" w:sz="4" w:space="0" w:color="auto"/>
              <w:right w:val="single" w:sz="4" w:space="0" w:color="auto"/>
            </w:tcBorders>
            <w:shd w:val="clear" w:color="000000" w:fill="FFFFFF"/>
            <w:vAlign w:val="center"/>
            <w:hideMark/>
          </w:tcPr>
          <w:p w:rsidR="008E1BD8" w:rsidRPr="007E5FB9" w:rsidRDefault="00DF5E95" w:rsidP="008E1BD8">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8E1BD8"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8E1BD8"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r>
    </w:tbl>
    <w:p w:rsidR="00733E2B" w:rsidRDefault="00733E2B" w:rsidP="00733E2B">
      <w:pPr>
        <w:pStyle w:val="Prrafodelista"/>
        <w:spacing w:before="80" w:line="250" w:lineRule="exact"/>
        <w:ind w:left="714"/>
        <w:contextualSpacing w:val="0"/>
        <w:jc w:val="both"/>
        <w:rPr>
          <w:rFonts w:ascii="Arial" w:eastAsia="Calibri" w:hAnsi="Arial" w:cs="Arial"/>
          <w:b/>
          <w:spacing w:val="-1"/>
          <w:sz w:val="12"/>
          <w:szCs w:val="12"/>
        </w:rPr>
      </w:pPr>
    </w:p>
    <w:p w:rsidR="006335BE" w:rsidRPr="00146B9E"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2"/>
          <w:szCs w:val="12"/>
        </w:rPr>
      </w:pPr>
      <w:r w:rsidRPr="00146B9E">
        <w:rPr>
          <w:rFonts w:ascii="Arial" w:eastAsia="Calibri" w:hAnsi="Arial" w:cs="Arial"/>
          <w:b/>
          <w:spacing w:val="-1"/>
          <w:sz w:val="12"/>
          <w:szCs w:val="12"/>
        </w:rPr>
        <w:t xml:space="preserve">Bienes </w:t>
      </w:r>
      <w:r w:rsidR="008E1BD8" w:rsidRPr="00146B9E">
        <w:rPr>
          <w:rFonts w:ascii="Arial" w:eastAsia="Calibri" w:hAnsi="Arial" w:cs="Arial"/>
          <w:b/>
          <w:spacing w:val="-1"/>
          <w:sz w:val="12"/>
          <w:szCs w:val="12"/>
        </w:rPr>
        <w:t>m</w:t>
      </w:r>
      <w:r w:rsidRPr="00146B9E">
        <w:rPr>
          <w:rFonts w:ascii="Arial" w:eastAsia="Calibri" w:hAnsi="Arial" w:cs="Arial"/>
          <w:b/>
          <w:spacing w:val="-1"/>
          <w:sz w:val="12"/>
          <w:szCs w:val="12"/>
        </w:rPr>
        <w:t xml:space="preserve">uebles, </w:t>
      </w:r>
      <w:r w:rsidR="008E1BD8" w:rsidRPr="00146B9E">
        <w:rPr>
          <w:rFonts w:ascii="Arial" w:eastAsia="Calibri" w:hAnsi="Arial" w:cs="Arial"/>
          <w:b/>
          <w:spacing w:val="-1"/>
          <w:sz w:val="12"/>
          <w:szCs w:val="12"/>
        </w:rPr>
        <w:t>i</w:t>
      </w:r>
      <w:r w:rsidRPr="00146B9E">
        <w:rPr>
          <w:rFonts w:ascii="Arial" w:eastAsia="Calibri" w:hAnsi="Arial" w:cs="Arial"/>
          <w:b/>
          <w:spacing w:val="-1"/>
          <w:sz w:val="12"/>
          <w:szCs w:val="12"/>
        </w:rPr>
        <w:t xml:space="preserve">nmuebles e </w:t>
      </w:r>
      <w:r w:rsidR="008E1BD8" w:rsidRPr="00146B9E">
        <w:rPr>
          <w:rFonts w:ascii="Arial" w:eastAsia="Calibri" w:hAnsi="Arial" w:cs="Arial"/>
          <w:b/>
          <w:spacing w:val="-1"/>
          <w:sz w:val="12"/>
          <w:szCs w:val="12"/>
        </w:rPr>
        <w:t>i</w:t>
      </w:r>
      <w:r w:rsidRPr="00146B9E">
        <w:rPr>
          <w:rFonts w:ascii="Arial" w:eastAsia="Calibri" w:hAnsi="Arial" w:cs="Arial"/>
          <w:b/>
          <w:spacing w:val="-1"/>
          <w:sz w:val="12"/>
          <w:szCs w:val="12"/>
        </w:rPr>
        <w:t>ntangibles</w:t>
      </w:r>
    </w:p>
    <w:p w:rsidR="006B6BCD" w:rsidRPr="00146B9E" w:rsidRDefault="006335BE"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w:t>
      </w:r>
      <w:r w:rsidR="006B6BCD" w:rsidRPr="00146B9E">
        <w:rPr>
          <w:rFonts w:ascii="Arial" w:eastAsia="Calibri" w:hAnsi="Arial" w:cs="Arial"/>
          <w:spacing w:val="-1"/>
          <w:sz w:val="12"/>
          <w:szCs w:val="12"/>
        </w:rPr>
        <w:t xml:space="preserve">informa de manera agrupada por cuenta, los rubros de bienes muebles, 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006B6BCD" w:rsidRPr="00146B9E">
        <w:rPr>
          <w:rFonts w:ascii="Arial" w:eastAsia="Calibri" w:hAnsi="Arial" w:cs="Arial"/>
          <w:spacing w:val="-1"/>
          <w:sz w:val="12"/>
          <w:szCs w:val="12"/>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146B9E" w:rsidRDefault="00E771F3" w:rsidP="00E771F3">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752" w:type="pct"/>
        <w:jc w:val="center"/>
        <w:tblCellMar>
          <w:left w:w="70" w:type="dxa"/>
          <w:right w:w="70" w:type="dxa"/>
        </w:tblCellMar>
        <w:tblLook w:val="04A0" w:firstRow="1" w:lastRow="0" w:firstColumn="1" w:lastColumn="0" w:noHBand="0" w:noVBand="1"/>
      </w:tblPr>
      <w:tblGrid>
        <w:gridCol w:w="2731"/>
        <w:gridCol w:w="1203"/>
        <w:gridCol w:w="1203"/>
        <w:gridCol w:w="1205"/>
        <w:gridCol w:w="1205"/>
        <w:gridCol w:w="1205"/>
        <w:gridCol w:w="1324"/>
      </w:tblGrid>
      <w:tr w:rsidR="00E771F3" w:rsidRPr="00146B9E" w:rsidTr="00790AB9">
        <w:trPr>
          <w:trHeight w:val="659"/>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MOBILIARIO Y EQUIPO DE ADMINISTRACIÓN</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375,879</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10 y 33.3 %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Mensual</w:t>
            </w: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MOBILIARIO Y EQUIPO EDUCACIONAL Y RECREATIVO</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EQUIPO DE TRANSPORTE</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614,784</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Línea Recta</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20 %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Mensual</w:t>
            </w: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jc w:val="center"/>
              <w:rPr>
                <w:rFonts w:ascii="Arial" w:hAnsi="Arial" w:cs="Arial"/>
                <w:color w:val="000000"/>
                <w:sz w:val="10"/>
                <w:szCs w:val="10"/>
              </w:rPr>
            </w:pPr>
            <w:r w:rsidRPr="007E5FB9">
              <w:rPr>
                <w:rFonts w:ascii="Arial" w:hAnsi="Arial" w:cs="Arial"/>
                <w:color w:val="000000"/>
                <w:sz w:val="10"/>
                <w:szCs w:val="10"/>
              </w:rPr>
              <w:t>Regular</w:t>
            </w: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EQUIPO DE DEFENSA Y SEGURIDAD</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MAQUINARIA, OTROS EQUIPOS Y HERRAMIENTAS</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r>
      <w:tr w:rsidR="002C56E2" w:rsidRPr="00146B9E" w:rsidTr="00790AB9">
        <w:trPr>
          <w:trHeight w:val="164"/>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2C56E2" w:rsidRPr="007E5FB9" w:rsidRDefault="002C56E2">
            <w:pPr>
              <w:rPr>
                <w:rFonts w:ascii="Arial" w:hAnsi="Arial" w:cs="Arial"/>
                <w:color w:val="000000"/>
                <w:sz w:val="10"/>
                <w:szCs w:val="10"/>
              </w:rPr>
            </w:pPr>
            <w:r w:rsidRPr="007E5FB9">
              <w:rPr>
                <w:rFonts w:ascii="Arial" w:hAnsi="Arial" w:cs="Arial"/>
                <w:color w:val="000000"/>
                <w:sz w:val="10"/>
                <w:szCs w:val="10"/>
              </w:rPr>
              <w:t>ACTIVOS BIOLÓGICOS</w:t>
            </w: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2C56E2" w:rsidRPr="007E5FB9" w:rsidRDefault="002C56E2" w:rsidP="00006680">
            <w:pPr>
              <w:jc w:val="right"/>
              <w:rPr>
                <w:rFonts w:ascii="Arial" w:hAnsi="Arial" w:cs="Arial"/>
                <w:b/>
                <w:bCs/>
                <w:color w:val="000000"/>
                <w:sz w:val="10"/>
                <w:szCs w:val="10"/>
              </w:rPr>
            </w:pP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598"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c>
          <w:tcPr>
            <w:tcW w:w="657" w:type="pct"/>
            <w:tcBorders>
              <w:top w:val="nil"/>
              <w:left w:val="nil"/>
              <w:bottom w:val="single" w:sz="4" w:space="0" w:color="auto"/>
              <w:right w:val="single" w:sz="4" w:space="0" w:color="auto"/>
            </w:tcBorders>
            <w:shd w:val="clear" w:color="auto" w:fill="D5DCE4"/>
            <w:vAlign w:val="center"/>
            <w:hideMark/>
          </w:tcPr>
          <w:p w:rsidR="002C56E2" w:rsidRPr="007E5FB9" w:rsidRDefault="002C56E2" w:rsidP="00006680">
            <w:pPr>
              <w:rPr>
                <w:rFonts w:ascii="Arial" w:hAnsi="Arial" w:cs="Arial"/>
                <w:color w:val="000000"/>
                <w:sz w:val="10"/>
                <w:szCs w:val="10"/>
              </w:rPr>
            </w:pPr>
            <w:r w:rsidRPr="007E5FB9">
              <w:rPr>
                <w:rFonts w:ascii="Arial" w:hAnsi="Arial" w:cs="Arial"/>
                <w:color w:val="000000"/>
                <w:sz w:val="10"/>
                <w:szCs w:val="10"/>
              </w:rPr>
              <w:t> </w:t>
            </w:r>
          </w:p>
        </w:tc>
      </w:tr>
      <w:tr w:rsidR="002C56E2" w:rsidRPr="00146B9E" w:rsidTr="00790AB9">
        <w:trPr>
          <w:trHeight w:val="164"/>
          <w:jc w:val="center"/>
        </w:trPr>
        <w:tc>
          <w:tcPr>
            <w:tcW w:w="1355" w:type="pct"/>
            <w:tcBorders>
              <w:top w:val="nil"/>
              <w:left w:val="nil"/>
              <w:bottom w:val="nil"/>
              <w:right w:val="nil"/>
            </w:tcBorders>
            <w:shd w:val="clear" w:color="000000" w:fill="FFFFFF"/>
            <w:vAlign w:val="center"/>
            <w:hideMark/>
          </w:tcPr>
          <w:p w:rsidR="002C56E2" w:rsidRPr="007E5FB9" w:rsidRDefault="002C56E2" w:rsidP="00E771F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2C56E2" w:rsidRPr="007E5FB9" w:rsidRDefault="00DF5E95" w:rsidP="00006680">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2C56E2"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2C56E2"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hideMark/>
          </w:tcPr>
          <w:p w:rsidR="002C56E2" w:rsidRPr="007E5FB9" w:rsidRDefault="002C56E2" w:rsidP="00006680">
            <w:pPr>
              <w:jc w:val="right"/>
              <w:rPr>
                <w:rFonts w:ascii="Arial" w:hAnsi="Arial" w:cs="Arial"/>
                <w:b/>
                <w:bCs/>
                <w:color w:val="000000"/>
                <w:sz w:val="10"/>
                <w:szCs w:val="10"/>
              </w:rPr>
            </w:pPr>
            <w:r w:rsidRPr="007E5FB9">
              <w:rPr>
                <w:rFonts w:ascii="Arial" w:hAnsi="Arial" w:cs="Arial"/>
                <w:b/>
                <w:bCs/>
                <w:color w:val="000000"/>
                <w:sz w:val="10"/>
                <w:szCs w:val="10"/>
              </w:rPr>
              <w:t>990,663</w:t>
            </w:r>
          </w:p>
        </w:tc>
        <w:tc>
          <w:tcPr>
            <w:tcW w:w="598" w:type="pct"/>
            <w:tcBorders>
              <w:top w:val="nil"/>
              <w:left w:val="nil"/>
              <w:bottom w:val="nil"/>
              <w:right w:val="nil"/>
            </w:tcBorders>
            <w:shd w:val="clear" w:color="000000" w:fill="FFFFFF"/>
            <w:noWrap/>
            <w:vAlign w:val="bottom"/>
            <w:hideMark/>
          </w:tcPr>
          <w:p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598" w:type="pct"/>
            <w:tcBorders>
              <w:top w:val="nil"/>
              <w:left w:val="nil"/>
              <w:bottom w:val="nil"/>
              <w:right w:val="nil"/>
            </w:tcBorders>
            <w:shd w:val="clear" w:color="000000" w:fill="FFFFFF"/>
            <w:noWrap/>
            <w:vAlign w:val="bottom"/>
            <w:hideMark/>
          </w:tcPr>
          <w:p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c>
          <w:tcPr>
            <w:tcW w:w="657" w:type="pct"/>
            <w:tcBorders>
              <w:top w:val="nil"/>
              <w:left w:val="nil"/>
              <w:bottom w:val="nil"/>
              <w:right w:val="nil"/>
            </w:tcBorders>
            <w:shd w:val="clear" w:color="000000" w:fill="FFFFFF"/>
            <w:noWrap/>
            <w:vAlign w:val="bottom"/>
            <w:hideMark/>
          </w:tcPr>
          <w:p w:rsidR="002C56E2" w:rsidRPr="007E5FB9" w:rsidRDefault="002C56E2" w:rsidP="00006680">
            <w:pPr>
              <w:rPr>
                <w:rFonts w:ascii="Arial" w:hAnsi="Arial" w:cs="Arial"/>
                <w:b/>
                <w:bCs/>
                <w:color w:val="FF0000"/>
                <w:sz w:val="10"/>
                <w:szCs w:val="10"/>
              </w:rPr>
            </w:pPr>
            <w:r w:rsidRPr="007E5FB9">
              <w:rPr>
                <w:rFonts w:ascii="Arial" w:hAnsi="Arial" w:cs="Arial"/>
                <w:b/>
                <w:bCs/>
                <w:color w:val="FF0000"/>
                <w:sz w:val="10"/>
                <w:szCs w:val="10"/>
              </w:rPr>
              <w:t> </w:t>
            </w:r>
          </w:p>
        </w:tc>
      </w:tr>
    </w:tbl>
    <w:p w:rsidR="00E771F3" w:rsidRPr="00146B9E" w:rsidRDefault="00E771F3" w:rsidP="006335BE">
      <w:pPr>
        <w:spacing w:before="80" w:line="250" w:lineRule="exact"/>
        <w:ind w:left="709"/>
        <w:jc w:val="both"/>
        <w:rPr>
          <w:rFonts w:ascii="Arial" w:eastAsia="Calibri" w:hAnsi="Arial" w:cs="Arial"/>
          <w:spacing w:val="-1"/>
          <w:sz w:val="12"/>
          <w:szCs w:val="12"/>
        </w:rPr>
      </w:pPr>
    </w:p>
    <w:p w:rsidR="002A5C8E" w:rsidRDefault="002A5C8E" w:rsidP="00E771F3">
      <w:pPr>
        <w:spacing w:before="80" w:line="250" w:lineRule="exact"/>
        <w:ind w:left="709"/>
        <w:jc w:val="both"/>
        <w:rPr>
          <w:rFonts w:ascii="Arial" w:eastAsia="Calibri" w:hAnsi="Arial" w:cs="Arial"/>
          <w:spacing w:val="-1"/>
          <w:sz w:val="12"/>
          <w:szCs w:val="12"/>
        </w:rPr>
      </w:pPr>
    </w:p>
    <w:p w:rsidR="002A5C8E" w:rsidRDefault="002A5C8E" w:rsidP="00E771F3">
      <w:pPr>
        <w:spacing w:before="80" w:line="250" w:lineRule="exact"/>
        <w:ind w:left="709"/>
        <w:jc w:val="both"/>
        <w:rPr>
          <w:rFonts w:ascii="Arial" w:eastAsia="Calibri" w:hAnsi="Arial" w:cs="Arial"/>
          <w:spacing w:val="-1"/>
          <w:sz w:val="12"/>
          <w:szCs w:val="12"/>
        </w:rPr>
      </w:pPr>
    </w:p>
    <w:p w:rsidR="002A5C8E" w:rsidRDefault="002A5C8E" w:rsidP="00E771F3">
      <w:pPr>
        <w:spacing w:before="80" w:line="250" w:lineRule="exact"/>
        <w:ind w:left="709"/>
        <w:jc w:val="both"/>
        <w:rPr>
          <w:rFonts w:ascii="Arial" w:eastAsia="Calibri" w:hAnsi="Arial" w:cs="Arial"/>
          <w:spacing w:val="-1"/>
          <w:sz w:val="12"/>
          <w:szCs w:val="12"/>
        </w:rPr>
      </w:pPr>
    </w:p>
    <w:p w:rsidR="002A5C8E" w:rsidRDefault="002A5C8E" w:rsidP="00E771F3">
      <w:pPr>
        <w:spacing w:before="80" w:line="250" w:lineRule="exact"/>
        <w:ind w:left="709"/>
        <w:jc w:val="both"/>
        <w:rPr>
          <w:rFonts w:ascii="Arial" w:eastAsia="Calibri" w:hAnsi="Arial" w:cs="Arial"/>
          <w:spacing w:val="-1"/>
          <w:sz w:val="12"/>
          <w:szCs w:val="12"/>
        </w:rPr>
      </w:pPr>
    </w:p>
    <w:p w:rsidR="002A5C8E" w:rsidRDefault="002A5C8E" w:rsidP="00E771F3">
      <w:pPr>
        <w:spacing w:before="80" w:line="250" w:lineRule="exact"/>
        <w:ind w:left="709"/>
        <w:jc w:val="both"/>
        <w:rPr>
          <w:rFonts w:ascii="Arial" w:eastAsia="Calibri" w:hAnsi="Arial" w:cs="Arial"/>
          <w:spacing w:val="-1"/>
          <w:sz w:val="12"/>
          <w:szCs w:val="12"/>
        </w:rPr>
      </w:pPr>
    </w:p>
    <w:p w:rsidR="00E771F3" w:rsidRPr="00146B9E" w:rsidRDefault="00E771F3" w:rsidP="00E771F3">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lastRenderedPageBreak/>
        <w:t xml:space="preserve">Se informa de manera agrupada por cuenta, los rubros de bienes inmuebles, 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Pr="00146B9E">
        <w:rPr>
          <w:rFonts w:ascii="Arial" w:eastAsia="Calibri" w:hAnsi="Arial" w:cs="Arial"/>
          <w:spacing w:val="-1"/>
          <w:sz w:val="12"/>
          <w:szCs w:val="12"/>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146B9E" w:rsidRDefault="00E771F3" w:rsidP="00E771F3">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095" w:type="pct"/>
        <w:jc w:val="center"/>
        <w:tblCellMar>
          <w:left w:w="70" w:type="dxa"/>
          <w:right w:w="70" w:type="dxa"/>
        </w:tblCellMar>
        <w:tblLook w:val="04A0" w:firstRow="1" w:lastRow="0" w:firstColumn="1" w:lastColumn="0" w:noHBand="0" w:noVBand="1"/>
      </w:tblPr>
      <w:tblGrid>
        <w:gridCol w:w="2255"/>
        <w:gridCol w:w="993"/>
        <w:gridCol w:w="992"/>
        <w:gridCol w:w="992"/>
        <w:gridCol w:w="992"/>
        <w:gridCol w:w="992"/>
        <w:gridCol w:w="1096"/>
      </w:tblGrid>
      <w:tr w:rsidR="00E771F3" w:rsidRPr="00146B9E" w:rsidTr="00790AB9">
        <w:trPr>
          <w:trHeight w:val="676"/>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CUENTA DE BIENES INMUEBLES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DEL EJERCICIO</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MONTO DE DEPRECIACIÓN ACUMULADA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MÉTODO DE DEPRECIACIÓN</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CRITERIO DE APLICACIÓN</w:t>
            </w:r>
          </w:p>
        </w:tc>
        <w:tc>
          <w:tcPr>
            <w:tcW w:w="658" w:type="pct"/>
            <w:tcBorders>
              <w:top w:val="single" w:sz="4" w:space="0" w:color="auto"/>
              <w:left w:val="nil"/>
              <w:bottom w:val="single" w:sz="4" w:space="0" w:color="auto"/>
              <w:right w:val="single" w:sz="4" w:space="0" w:color="auto"/>
            </w:tcBorders>
            <w:shd w:val="clear" w:color="000000" w:fill="F2F2F2"/>
            <w:vAlign w:val="center"/>
            <w:hideMark/>
          </w:tcPr>
          <w:p w:rsidR="00E771F3" w:rsidRPr="007E5FB9" w:rsidRDefault="00E771F3">
            <w:pPr>
              <w:jc w:val="center"/>
              <w:rPr>
                <w:rFonts w:ascii="Arial" w:hAnsi="Arial" w:cs="Arial"/>
                <w:b/>
                <w:bCs/>
                <w:color w:val="000000"/>
                <w:sz w:val="10"/>
                <w:szCs w:val="10"/>
              </w:rPr>
            </w:pPr>
            <w:r w:rsidRPr="007E5FB9">
              <w:rPr>
                <w:rFonts w:ascii="Arial" w:hAnsi="Arial" w:cs="Arial"/>
                <w:b/>
                <w:bCs/>
                <w:color w:val="000000"/>
                <w:sz w:val="10"/>
                <w:szCs w:val="10"/>
              </w:rPr>
              <w:t>CARACTERÍSTICAS SIGNIFICATIVAS DEL ESTADO EN QUE ENCUENTREN</w:t>
            </w:r>
          </w:p>
        </w:tc>
      </w:tr>
      <w:tr w:rsidR="00E771F3" w:rsidRPr="00146B9E" w:rsidTr="00790AB9">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VIVIENDAS</w:t>
            </w: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2C56E2">
            <w:pPr>
              <w:jc w:val="right"/>
              <w:rPr>
                <w:rFonts w:ascii="Arial" w:hAnsi="Arial" w:cs="Arial"/>
                <w:b/>
                <w:bCs/>
                <w:color w:val="000000"/>
                <w:sz w:val="10"/>
                <w:szCs w:val="10"/>
              </w:rPr>
            </w:pPr>
            <w:r w:rsidRPr="007E5FB9">
              <w:rPr>
                <w:rFonts w:ascii="Arial" w:hAnsi="Arial" w:cs="Arial"/>
                <w:b/>
                <w:bCs/>
                <w:color w:val="000000"/>
                <w:sz w:val="10"/>
                <w:szCs w:val="10"/>
              </w:rPr>
              <w:t>0</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2C56E2" w:rsidP="002C56E2">
            <w:pPr>
              <w:jc w:val="center"/>
              <w:rPr>
                <w:rFonts w:ascii="Arial" w:hAnsi="Arial" w:cs="Arial"/>
                <w:color w:val="000000"/>
                <w:sz w:val="10"/>
                <w:szCs w:val="10"/>
              </w:rPr>
            </w:pPr>
            <w:r w:rsidRPr="007E5FB9">
              <w:rPr>
                <w:rFonts w:ascii="Arial" w:hAnsi="Arial" w:cs="Arial"/>
                <w:color w:val="000000"/>
                <w:sz w:val="10"/>
                <w:szCs w:val="10"/>
              </w:rPr>
              <w:t>Lineal</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2C56E2" w:rsidP="002C56E2">
            <w:pPr>
              <w:jc w:val="center"/>
              <w:rPr>
                <w:rFonts w:ascii="Arial" w:hAnsi="Arial" w:cs="Arial"/>
                <w:color w:val="000000"/>
                <w:sz w:val="10"/>
                <w:szCs w:val="10"/>
              </w:rPr>
            </w:pPr>
            <w:r w:rsidRPr="007E5FB9">
              <w:rPr>
                <w:rFonts w:ascii="Arial" w:hAnsi="Arial" w:cs="Arial"/>
                <w:color w:val="000000"/>
                <w:sz w:val="10"/>
                <w:szCs w:val="10"/>
              </w:rPr>
              <w:t xml:space="preserve">2% </w:t>
            </w:r>
            <w:proofErr w:type="spellStart"/>
            <w:r w:rsidRPr="007E5FB9">
              <w:rPr>
                <w:rFonts w:ascii="Arial" w:hAnsi="Arial" w:cs="Arial"/>
                <w:color w:val="000000"/>
                <w:sz w:val="10"/>
                <w:szCs w:val="10"/>
              </w:rPr>
              <w:t>Conac</w:t>
            </w:r>
            <w:proofErr w:type="spellEnd"/>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r w:rsidR="002C56E2" w:rsidRPr="007E5FB9">
              <w:rPr>
                <w:rFonts w:ascii="Arial" w:hAnsi="Arial" w:cs="Arial"/>
                <w:color w:val="000000"/>
                <w:sz w:val="10"/>
                <w:szCs w:val="10"/>
              </w:rPr>
              <w:t>Deteriorada</w:t>
            </w:r>
          </w:p>
        </w:tc>
      </w:tr>
      <w:tr w:rsidR="00E771F3" w:rsidRPr="00146B9E" w:rsidTr="00790AB9">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EDIFICIOS NO HABITACIONALES</w:t>
            </w: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r>
      <w:tr w:rsidR="00E771F3" w:rsidRPr="00146B9E" w:rsidTr="00790AB9">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INFRAESTRUCTURA</w:t>
            </w: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r>
      <w:tr w:rsidR="00E771F3" w:rsidRPr="00146B9E" w:rsidTr="00790AB9">
        <w:trPr>
          <w:trHeight w:val="169"/>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OTROS BIENES INMUEBLES</w:t>
            </w: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auto"/>
            <w:vAlign w:val="center"/>
          </w:tcPr>
          <w:p w:rsidR="00E771F3" w:rsidRPr="007E5FB9" w:rsidRDefault="00E771F3">
            <w:pPr>
              <w:jc w:val="right"/>
              <w:rPr>
                <w:rFonts w:ascii="Arial" w:hAnsi="Arial" w:cs="Arial"/>
                <w:b/>
                <w:bCs/>
                <w:color w:val="000000"/>
                <w:sz w:val="10"/>
                <w:szCs w:val="10"/>
              </w:rPr>
            </w:pP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597"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c>
          <w:tcPr>
            <w:tcW w:w="658" w:type="pct"/>
            <w:tcBorders>
              <w:top w:val="nil"/>
              <w:left w:val="nil"/>
              <w:bottom w:val="single" w:sz="4" w:space="0" w:color="auto"/>
              <w:right w:val="single" w:sz="4" w:space="0" w:color="auto"/>
            </w:tcBorders>
            <w:shd w:val="clear" w:color="auto" w:fill="D5DCE4"/>
            <w:vAlign w:val="center"/>
            <w:hideMark/>
          </w:tcPr>
          <w:p w:rsidR="00E771F3" w:rsidRPr="007E5FB9" w:rsidRDefault="00E771F3">
            <w:pPr>
              <w:rPr>
                <w:rFonts w:ascii="Arial" w:hAnsi="Arial" w:cs="Arial"/>
                <w:color w:val="000000"/>
                <w:sz w:val="10"/>
                <w:szCs w:val="10"/>
              </w:rPr>
            </w:pPr>
            <w:r w:rsidRPr="007E5FB9">
              <w:rPr>
                <w:rFonts w:ascii="Arial" w:hAnsi="Arial" w:cs="Arial"/>
                <w:color w:val="000000"/>
                <w:sz w:val="10"/>
                <w:szCs w:val="10"/>
              </w:rPr>
              <w:t> </w:t>
            </w:r>
          </w:p>
        </w:tc>
      </w:tr>
      <w:tr w:rsidR="00E771F3" w:rsidRPr="00146B9E" w:rsidTr="00790AB9">
        <w:trPr>
          <w:trHeight w:val="169"/>
          <w:jc w:val="center"/>
        </w:trPr>
        <w:tc>
          <w:tcPr>
            <w:tcW w:w="1355" w:type="pct"/>
            <w:tcBorders>
              <w:top w:val="nil"/>
              <w:left w:val="nil"/>
              <w:bottom w:val="nil"/>
              <w:right w:val="nil"/>
            </w:tcBorders>
            <w:shd w:val="clear" w:color="000000" w:fill="FFFFFF"/>
            <w:vAlign w:val="center"/>
            <w:hideMark/>
          </w:tcPr>
          <w:p w:rsidR="00E771F3" w:rsidRPr="007E5FB9" w:rsidRDefault="00E771F3" w:rsidP="00E771F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597" w:type="pct"/>
            <w:tcBorders>
              <w:top w:val="nil"/>
              <w:left w:val="single" w:sz="4" w:space="0" w:color="auto"/>
              <w:bottom w:val="single" w:sz="4" w:space="0" w:color="auto"/>
              <w:right w:val="single" w:sz="4" w:space="0" w:color="auto"/>
            </w:tcBorders>
            <w:shd w:val="clear" w:color="000000" w:fill="FFFFFF"/>
            <w:vAlign w:val="center"/>
          </w:tcPr>
          <w:p w:rsidR="00E771F3" w:rsidRPr="007E5FB9" w:rsidRDefault="00DF5E95" w:rsidP="00E771F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E771F3"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E771F3"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597" w:type="pct"/>
            <w:tcBorders>
              <w:top w:val="nil"/>
              <w:left w:val="nil"/>
              <w:bottom w:val="single" w:sz="4" w:space="0" w:color="auto"/>
              <w:right w:val="single" w:sz="4" w:space="0" w:color="auto"/>
            </w:tcBorders>
            <w:shd w:val="clear" w:color="000000" w:fill="FFFFFF"/>
            <w:vAlign w:val="center"/>
          </w:tcPr>
          <w:p w:rsidR="00E771F3" w:rsidRPr="007E5FB9" w:rsidRDefault="00DF5E95" w:rsidP="00E771F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E771F3"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E771F3"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597" w:type="pct"/>
            <w:tcBorders>
              <w:top w:val="nil"/>
              <w:left w:val="nil"/>
              <w:bottom w:val="nil"/>
              <w:right w:val="nil"/>
            </w:tcBorders>
            <w:shd w:val="clear" w:color="000000" w:fill="FFFFFF"/>
            <w:noWrap/>
            <w:vAlign w:val="bottom"/>
            <w:hideMark/>
          </w:tcPr>
          <w:p w:rsidR="00E771F3" w:rsidRPr="007E5FB9" w:rsidRDefault="00E771F3" w:rsidP="00E771F3">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rsidR="00E771F3" w:rsidRPr="007E5FB9" w:rsidRDefault="00E771F3" w:rsidP="00E771F3">
            <w:pPr>
              <w:rPr>
                <w:rFonts w:ascii="Arial" w:hAnsi="Arial" w:cs="Arial"/>
                <w:b/>
                <w:bCs/>
                <w:color w:val="FF0000"/>
                <w:sz w:val="10"/>
                <w:szCs w:val="10"/>
              </w:rPr>
            </w:pPr>
            <w:r w:rsidRPr="007E5FB9">
              <w:rPr>
                <w:rFonts w:ascii="Arial" w:hAnsi="Arial" w:cs="Arial"/>
                <w:b/>
                <w:bCs/>
                <w:color w:val="FF0000"/>
                <w:sz w:val="10"/>
                <w:szCs w:val="10"/>
              </w:rPr>
              <w:t> </w:t>
            </w:r>
          </w:p>
        </w:tc>
        <w:tc>
          <w:tcPr>
            <w:tcW w:w="597" w:type="pct"/>
            <w:tcBorders>
              <w:top w:val="nil"/>
              <w:left w:val="nil"/>
              <w:bottom w:val="nil"/>
              <w:right w:val="nil"/>
            </w:tcBorders>
            <w:shd w:val="clear" w:color="000000" w:fill="FFFFFF"/>
            <w:noWrap/>
            <w:vAlign w:val="bottom"/>
            <w:hideMark/>
          </w:tcPr>
          <w:p w:rsidR="00E771F3" w:rsidRPr="007E5FB9" w:rsidRDefault="00E771F3" w:rsidP="00E771F3">
            <w:pPr>
              <w:rPr>
                <w:rFonts w:ascii="Arial" w:hAnsi="Arial" w:cs="Arial"/>
                <w:b/>
                <w:bCs/>
                <w:color w:val="FF0000"/>
                <w:sz w:val="10"/>
                <w:szCs w:val="10"/>
              </w:rPr>
            </w:pPr>
            <w:r w:rsidRPr="007E5FB9">
              <w:rPr>
                <w:rFonts w:ascii="Arial" w:hAnsi="Arial" w:cs="Arial"/>
                <w:b/>
                <w:bCs/>
                <w:color w:val="FF0000"/>
                <w:sz w:val="10"/>
                <w:szCs w:val="10"/>
              </w:rPr>
              <w:t> </w:t>
            </w:r>
          </w:p>
        </w:tc>
        <w:tc>
          <w:tcPr>
            <w:tcW w:w="658" w:type="pct"/>
            <w:tcBorders>
              <w:top w:val="nil"/>
              <w:left w:val="nil"/>
              <w:bottom w:val="nil"/>
              <w:right w:val="nil"/>
            </w:tcBorders>
            <w:shd w:val="clear" w:color="000000" w:fill="FFFFFF"/>
            <w:noWrap/>
            <w:vAlign w:val="bottom"/>
            <w:hideMark/>
          </w:tcPr>
          <w:p w:rsidR="00E771F3" w:rsidRPr="007E5FB9" w:rsidRDefault="00E771F3" w:rsidP="00E771F3">
            <w:pPr>
              <w:rPr>
                <w:rFonts w:ascii="Arial" w:hAnsi="Arial" w:cs="Arial"/>
                <w:b/>
                <w:bCs/>
                <w:color w:val="FF0000"/>
                <w:sz w:val="10"/>
                <w:szCs w:val="10"/>
              </w:rPr>
            </w:pPr>
            <w:r w:rsidRPr="007E5FB9">
              <w:rPr>
                <w:rFonts w:ascii="Arial" w:hAnsi="Arial" w:cs="Arial"/>
                <w:b/>
                <w:bCs/>
                <w:color w:val="FF0000"/>
                <w:sz w:val="10"/>
                <w:szCs w:val="10"/>
              </w:rPr>
              <w:t> </w:t>
            </w:r>
          </w:p>
        </w:tc>
      </w:tr>
    </w:tbl>
    <w:p w:rsidR="00D718EB" w:rsidRPr="00146B9E" w:rsidRDefault="00D718EB" w:rsidP="006335B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 de manera agrupada por cuenta, los rubros de activos intangibles y diferidos, su monto</w:t>
      </w:r>
      <w:r w:rsidR="000B402C">
        <w:rPr>
          <w:rFonts w:ascii="Arial" w:eastAsia="Calibri" w:hAnsi="Arial" w:cs="Arial"/>
          <w:spacing w:val="-1"/>
          <w:sz w:val="12"/>
          <w:szCs w:val="12"/>
        </w:rPr>
        <w:t xml:space="preserve">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naturaleza, amortización del ejercicio, amortización acumulada, tasa y método aplicados:</w:t>
      </w:r>
    </w:p>
    <w:p w:rsidR="002C56E2" w:rsidRPr="00146B9E" w:rsidRDefault="002C56E2" w:rsidP="006335BE">
      <w:pPr>
        <w:spacing w:before="80"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D718EB" w:rsidRPr="00146B9E" w:rsidRDefault="00D718EB" w:rsidP="00D718EB">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3703" w:type="pct"/>
        <w:jc w:val="center"/>
        <w:tblCellMar>
          <w:left w:w="70" w:type="dxa"/>
          <w:right w:w="70" w:type="dxa"/>
        </w:tblCellMar>
        <w:tblLook w:val="04A0" w:firstRow="1" w:lastRow="0" w:firstColumn="1" w:lastColumn="0" w:noHBand="0" w:noVBand="1"/>
      </w:tblPr>
      <w:tblGrid>
        <w:gridCol w:w="2714"/>
        <w:gridCol w:w="1206"/>
        <w:gridCol w:w="1205"/>
        <w:gridCol w:w="1205"/>
        <w:gridCol w:w="1205"/>
        <w:gridCol w:w="1205"/>
        <w:gridCol w:w="1205"/>
      </w:tblGrid>
      <w:tr w:rsidR="00D718EB" w:rsidRPr="00146B9E" w:rsidTr="005C2EAC">
        <w:trPr>
          <w:trHeight w:val="20"/>
          <w:jc w:val="center"/>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7E5FB9" w:rsidRDefault="00D718EB">
            <w:pPr>
              <w:jc w:val="center"/>
              <w:rPr>
                <w:rFonts w:ascii="Arial" w:hAnsi="Arial" w:cs="Arial"/>
                <w:b/>
                <w:bCs/>
                <w:color w:val="000000"/>
                <w:sz w:val="10"/>
                <w:szCs w:val="10"/>
              </w:rPr>
            </w:pPr>
            <w:r w:rsidRPr="007E5FB9">
              <w:rPr>
                <w:rFonts w:ascii="Arial" w:hAnsi="Arial" w:cs="Arial"/>
                <w:b/>
                <w:bCs/>
                <w:color w:val="000000"/>
                <w:sz w:val="10"/>
                <w:szCs w:val="10"/>
              </w:rPr>
              <w:t>MÉTODO APLICADO</w:t>
            </w:r>
          </w:p>
        </w:tc>
      </w:tr>
      <w:tr w:rsidR="00D718EB" w:rsidRPr="00146B9E" w:rsidTr="005C2EAC">
        <w:trPr>
          <w:trHeight w:val="2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r>
      <w:tr w:rsidR="00D718EB" w:rsidRPr="00146B9E" w:rsidTr="005C2EAC">
        <w:trPr>
          <w:trHeight w:val="2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r>
      <w:tr w:rsidR="00D718EB" w:rsidRPr="00146B9E" w:rsidTr="005C2EAC">
        <w:trPr>
          <w:trHeight w:val="2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r>
      <w:tr w:rsidR="00D718EB" w:rsidRPr="00146B9E" w:rsidTr="005C2EAC">
        <w:trPr>
          <w:trHeight w:val="2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r>
      <w:tr w:rsidR="00D718EB" w:rsidRPr="00146B9E" w:rsidTr="005C2EAC">
        <w:trPr>
          <w:trHeight w:val="20"/>
          <w:jc w:val="center"/>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auto"/>
            <w:vAlign w:val="center"/>
          </w:tcPr>
          <w:p w:rsidR="00D718EB" w:rsidRPr="007E5FB9" w:rsidRDefault="00D718EB">
            <w:pPr>
              <w:jc w:val="right"/>
              <w:rPr>
                <w:rFonts w:ascii="Arial" w:hAnsi="Arial" w:cs="Arial"/>
                <w:b/>
                <w:bCs/>
                <w:color w:val="000000"/>
                <w:sz w:val="10"/>
                <w:szCs w:val="10"/>
              </w:rPr>
            </w:pP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c>
          <w:tcPr>
            <w:tcW w:w="606" w:type="pct"/>
            <w:tcBorders>
              <w:top w:val="nil"/>
              <w:left w:val="nil"/>
              <w:bottom w:val="single" w:sz="4" w:space="0" w:color="auto"/>
              <w:right w:val="single" w:sz="4" w:space="0" w:color="auto"/>
            </w:tcBorders>
            <w:shd w:val="clear" w:color="auto" w:fill="D5DCE4"/>
            <w:vAlign w:val="center"/>
            <w:hideMark/>
          </w:tcPr>
          <w:p w:rsidR="00D718EB" w:rsidRPr="007E5FB9" w:rsidRDefault="00D718EB">
            <w:pPr>
              <w:rPr>
                <w:rFonts w:ascii="Arial" w:hAnsi="Arial" w:cs="Arial"/>
                <w:color w:val="000000"/>
                <w:sz w:val="10"/>
                <w:szCs w:val="10"/>
              </w:rPr>
            </w:pPr>
            <w:r w:rsidRPr="007E5FB9">
              <w:rPr>
                <w:rFonts w:ascii="Arial" w:hAnsi="Arial" w:cs="Arial"/>
                <w:color w:val="000000"/>
                <w:sz w:val="10"/>
                <w:szCs w:val="10"/>
              </w:rPr>
              <w:t> </w:t>
            </w:r>
          </w:p>
        </w:tc>
      </w:tr>
      <w:tr w:rsidR="00A92123" w:rsidRPr="00146B9E" w:rsidTr="005C2EAC">
        <w:trPr>
          <w:trHeight w:val="20"/>
          <w:jc w:val="center"/>
        </w:trPr>
        <w:tc>
          <w:tcPr>
            <w:tcW w:w="1364" w:type="pct"/>
            <w:tcBorders>
              <w:top w:val="nil"/>
              <w:left w:val="nil"/>
              <w:bottom w:val="nil"/>
              <w:right w:val="nil"/>
            </w:tcBorders>
            <w:shd w:val="clear" w:color="000000" w:fill="FFFFFF"/>
            <w:vAlign w:val="center"/>
            <w:hideMark/>
          </w:tcPr>
          <w:p w:rsidR="00A92123" w:rsidRPr="007E5FB9" w:rsidRDefault="00A92123" w:rsidP="00A9212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7E5FB9" w:rsidRDefault="00DF5E95"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A92123"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A92123"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606" w:type="pct"/>
            <w:tcBorders>
              <w:top w:val="nil"/>
              <w:left w:val="nil"/>
              <w:bottom w:val="nil"/>
              <w:right w:val="nil"/>
            </w:tcBorders>
            <w:shd w:val="clear" w:color="000000" w:fill="FFFFFF"/>
            <w:noWrap/>
            <w:vAlign w:val="bottom"/>
            <w:hideMark/>
          </w:tcPr>
          <w:p w:rsidR="00A92123" w:rsidRPr="007E5FB9" w:rsidRDefault="00A92123" w:rsidP="00A92123">
            <w:pPr>
              <w:rPr>
                <w:rFonts w:ascii="Arial" w:hAnsi="Arial" w:cs="Arial"/>
                <w:b/>
                <w:bCs/>
                <w:color w:val="FF0000"/>
                <w:sz w:val="10"/>
                <w:szCs w:val="10"/>
              </w:rPr>
            </w:pPr>
            <w:r w:rsidRPr="007E5FB9">
              <w:rPr>
                <w:rFonts w:ascii="Arial" w:hAnsi="Arial" w:cs="Arial"/>
                <w:b/>
                <w:bCs/>
                <w:color w:val="FF0000"/>
                <w:sz w:val="10"/>
                <w:szCs w:val="10"/>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7E5FB9" w:rsidRDefault="00DF5E95"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A92123"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A92123"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7E5FB9" w:rsidRDefault="00DF5E95"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A92123"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A92123"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606" w:type="pct"/>
            <w:tcBorders>
              <w:top w:val="nil"/>
              <w:left w:val="nil"/>
              <w:bottom w:val="nil"/>
              <w:right w:val="nil"/>
            </w:tcBorders>
            <w:shd w:val="clear" w:color="000000" w:fill="FFFFFF"/>
            <w:noWrap/>
            <w:vAlign w:val="bottom"/>
            <w:hideMark/>
          </w:tcPr>
          <w:p w:rsidR="00A92123" w:rsidRPr="007E5FB9" w:rsidRDefault="00A92123" w:rsidP="00A92123">
            <w:pPr>
              <w:rPr>
                <w:rFonts w:ascii="Arial" w:hAnsi="Arial" w:cs="Arial"/>
                <w:b/>
                <w:bCs/>
                <w:color w:val="FF0000"/>
                <w:sz w:val="10"/>
                <w:szCs w:val="10"/>
              </w:rPr>
            </w:pPr>
            <w:r w:rsidRPr="007E5FB9">
              <w:rPr>
                <w:rFonts w:ascii="Arial" w:hAnsi="Arial" w:cs="Arial"/>
                <w:b/>
                <w:bCs/>
                <w:color w:val="FF0000"/>
                <w:sz w:val="10"/>
                <w:szCs w:val="10"/>
              </w:rPr>
              <w:t> </w:t>
            </w:r>
          </w:p>
        </w:tc>
        <w:tc>
          <w:tcPr>
            <w:tcW w:w="606" w:type="pct"/>
            <w:tcBorders>
              <w:top w:val="nil"/>
              <w:left w:val="nil"/>
              <w:bottom w:val="nil"/>
              <w:right w:val="nil"/>
            </w:tcBorders>
            <w:shd w:val="clear" w:color="000000" w:fill="FFFFFF"/>
            <w:noWrap/>
            <w:vAlign w:val="bottom"/>
            <w:hideMark/>
          </w:tcPr>
          <w:p w:rsidR="00A92123" w:rsidRPr="007E5FB9" w:rsidRDefault="00A92123" w:rsidP="00A92123">
            <w:pPr>
              <w:rPr>
                <w:rFonts w:ascii="Arial" w:hAnsi="Arial" w:cs="Arial"/>
                <w:color w:val="000000"/>
                <w:sz w:val="10"/>
                <w:szCs w:val="10"/>
              </w:rPr>
            </w:pPr>
            <w:r w:rsidRPr="007E5FB9">
              <w:rPr>
                <w:rFonts w:ascii="Arial" w:hAnsi="Arial" w:cs="Arial"/>
                <w:color w:val="000000"/>
                <w:sz w:val="10"/>
                <w:szCs w:val="10"/>
              </w:rPr>
              <w:t> </w:t>
            </w:r>
          </w:p>
        </w:tc>
      </w:tr>
    </w:tbl>
    <w:p w:rsidR="00D718EB" w:rsidRPr="00146B9E" w:rsidRDefault="00D718EB" w:rsidP="000B3EB0">
      <w:pPr>
        <w:pStyle w:val="Prrafodelista"/>
        <w:numPr>
          <w:ilvl w:val="0"/>
          <w:numId w:val="20"/>
        </w:numPr>
        <w:spacing w:before="80" w:line="250" w:lineRule="exact"/>
        <w:jc w:val="both"/>
        <w:rPr>
          <w:rFonts w:ascii="Arial" w:eastAsia="Calibri" w:hAnsi="Arial" w:cs="Arial"/>
          <w:b/>
          <w:spacing w:val="-1"/>
          <w:sz w:val="12"/>
          <w:szCs w:val="12"/>
        </w:rPr>
      </w:pPr>
      <w:r w:rsidRPr="00146B9E">
        <w:rPr>
          <w:rFonts w:ascii="Arial" w:eastAsia="Calibri" w:hAnsi="Arial" w:cs="Arial"/>
          <w:b/>
          <w:spacing w:val="-1"/>
          <w:sz w:val="12"/>
          <w:szCs w:val="12"/>
        </w:rPr>
        <w:t>Estimaciones y deterioros</w:t>
      </w:r>
    </w:p>
    <w:p w:rsidR="002E24C0" w:rsidRPr="00146B9E" w:rsidRDefault="00D718EB" w:rsidP="002A5C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 los criterios utilizados para la determinación de las estimaciones:</w:t>
      </w:r>
      <w:r w:rsidR="00C54C0B">
        <w:rPr>
          <w:rFonts w:ascii="Arial" w:eastAsia="Calibri" w:hAnsi="Arial" w:cs="Arial"/>
          <w:spacing w:val="-1"/>
          <w:sz w:val="12"/>
          <w:szCs w:val="12"/>
        </w:rPr>
        <w:t xml:space="preserve"> se considera una reserva de cuentas incobrables por $22</w:t>
      </w:r>
      <w:proofErr w:type="gramStart"/>
      <w:r w:rsidR="00C54C0B">
        <w:rPr>
          <w:rFonts w:ascii="Arial" w:eastAsia="Calibri" w:hAnsi="Arial" w:cs="Arial"/>
          <w:spacing w:val="-1"/>
          <w:sz w:val="12"/>
          <w:szCs w:val="12"/>
        </w:rPr>
        <w:t>,118,105</w:t>
      </w:r>
      <w:proofErr w:type="gramEnd"/>
      <w:r w:rsidR="00C54C0B">
        <w:rPr>
          <w:rFonts w:ascii="Arial" w:eastAsia="Calibri" w:hAnsi="Arial" w:cs="Arial"/>
          <w:spacing w:val="-1"/>
          <w:sz w:val="12"/>
          <w:szCs w:val="12"/>
        </w:rPr>
        <w:t xml:space="preserve"> </w:t>
      </w:r>
    </w:p>
    <w:tbl>
      <w:tblPr>
        <w:tblpPr w:leftFromText="141" w:rightFromText="141" w:vertAnchor="text" w:horzAnchor="margin" w:tblpXSpec="center" w:tblpY="162"/>
        <w:tblW w:w="9568" w:type="dxa"/>
        <w:tblCellMar>
          <w:left w:w="70" w:type="dxa"/>
          <w:right w:w="70" w:type="dxa"/>
        </w:tblCellMar>
        <w:tblLook w:val="04A0" w:firstRow="1" w:lastRow="0" w:firstColumn="1" w:lastColumn="0" w:noHBand="0" w:noVBand="1"/>
      </w:tblPr>
      <w:tblGrid>
        <w:gridCol w:w="4909"/>
        <w:gridCol w:w="1115"/>
        <w:gridCol w:w="3544"/>
      </w:tblGrid>
      <w:tr w:rsidR="00C54C0B" w:rsidRPr="00146B9E" w:rsidTr="00C54C0B">
        <w:trPr>
          <w:trHeight w:val="12"/>
        </w:trPr>
        <w:tc>
          <w:tcPr>
            <w:tcW w:w="49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54C0B" w:rsidRPr="007E5FB9" w:rsidRDefault="00C54C0B" w:rsidP="00D67584">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1115" w:type="dxa"/>
            <w:tcBorders>
              <w:top w:val="single" w:sz="4" w:space="0" w:color="auto"/>
              <w:left w:val="nil"/>
              <w:bottom w:val="single" w:sz="4" w:space="0" w:color="auto"/>
              <w:right w:val="single" w:sz="4" w:space="0" w:color="auto"/>
            </w:tcBorders>
            <w:shd w:val="clear" w:color="000000" w:fill="F2F2F2"/>
          </w:tcPr>
          <w:p w:rsidR="00C54C0B" w:rsidRPr="007E5FB9" w:rsidRDefault="00C54C0B" w:rsidP="00D67584">
            <w:pPr>
              <w:jc w:val="center"/>
              <w:rPr>
                <w:rFonts w:ascii="Arial" w:hAnsi="Arial" w:cs="Arial"/>
                <w:b/>
                <w:bCs/>
                <w:color w:val="000000"/>
                <w:sz w:val="10"/>
                <w:szCs w:val="10"/>
              </w:rPr>
            </w:pPr>
            <w:r>
              <w:rPr>
                <w:rFonts w:ascii="Arial" w:hAnsi="Arial" w:cs="Arial"/>
                <w:b/>
                <w:bCs/>
                <w:color w:val="000000"/>
                <w:sz w:val="10"/>
                <w:szCs w:val="10"/>
              </w:rPr>
              <w:t>MONTO TOTAL</w:t>
            </w:r>
          </w:p>
        </w:tc>
        <w:tc>
          <w:tcPr>
            <w:tcW w:w="354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54C0B" w:rsidRPr="007E5FB9" w:rsidRDefault="00C54C0B" w:rsidP="00D67584">
            <w:pPr>
              <w:jc w:val="center"/>
              <w:rPr>
                <w:rFonts w:ascii="Arial" w:hAnsi="Arial" w:cs="Arial"/>
                <w:b/>
                <w:bCs/>
                <w:color w:val="000000"/>
                <w:sz w:val="10"/>
                <w:szCs w:val="10"/>
              </w:rPr>
            </w:pPr>
            <w:r w:rsidRPr="007E5FB9">
              <w:rPr>
                <w:rFonts w:ascii="Arial" w:hAnsi="Arial" w:cs="Arial"/>
                <w:b/>
                <w:bCs/>
                <w:color w:val="000000"/>
                <w:sz w:val="10"/>
                <w:szCs w:val="10"/>
              </w:rPr>
              <w:t>CRITERIOS UTILIZADOS PARA LA DETERMINACIÓN DE LAS ESTIMACIONES</w:t>
            </w:r>
          </w:p>
        </w:tc>
      </w:tr>
      <w:tr w:rsidR="00C54C0B" w:rsidRPr="00146B9E" w:rsidTr="00C54C0B">
        <w:trPr>
          <w:trHeight w:val="185"/>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ESTIMACIONES POR PERDIDAS DE CUENTAS INCOBRABLES DE DOCUMENTOS POR COBRAR</w:t>
            </w:r>
          </w:p>
        </w:tc>
        <w:tc>
          <w:tcPr>
            <w:tcW w:w="1115" w:type="dxa"/>
            <w:tcBorders>
              <w:top w:val="nil"/>
              <w:left w:val="nil"/>
              <w:bottom w:val="single" w:sz="4" w:space="0" w:color="auto"/>
              <w:right w:val="single" w:sz="4" w:space="0" w:color="auto"/>
            </w:tcBorders>
          </w:tcPr>
          <w:p w:rsidR="00C54C0B" w:rsidRPr="00C54C0B" w:rsidRDefault="00C54C0B" w:rsidP="00C54C0B">
            <w:pPr>
              <w:jc w:val="right"/>
              <w:rPr>
                <w:rFonts w:ascii="Arial" w:hAnsi="Arial" w:cs="Arial"/>
                <w:b/>
                <w:color w:val="000000"/>
                <w:sz w:val="10"/>
                <w:szCs w:val="10"/>
              </w:rPr>
            </w:pPr>
            <w:r w:rsidRPr="00C54C0B">
              <w:rPr>
                <w:rFonts w:ascii="Arial" w:hAnsi="Arial" w:cs="Arial"/>
                <w:b/>
                <w:color w:val="000000"/>
                <w:sz w:val="10"/>
                <w:szCs w:val="10"/>
              </w:rPr>
              <w:t>-22,118,105</w:t>
            </w: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Agotado todo el procedimiento judicial, se revisa el dictamen y se somete a consideración a la reserva</w:t>
            </w:r>
          </w:p>
        </w:tc>
      </w:tr>
      <w:tr w:rsidR="00C54C0B" w:rsidRPr="00146B9E" w:rsidTr="00C54C0B">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ESTIMACIONES POR PERDIDAS DE CUENTAS INCOBRABLES DE DEUDORES DIVERSOS</w:t>
            </w:r>
          </w:p>
        </w:tc>
        <w:tc>
          <w:tcPr>
            <w:tcW w:w="1115" w:type="dxa"/>
            <w:tcBorders>
              <w:top w:val="nil"/>
              <w:left w:val="nil"/>
              <w:bottom w:val="single" w:sz="4" w:space="0" w:color="auto"/>
              <w:right w:val="single" w:sz="4" w:space="0" w:color="auto"/>
            </w:tcBorders>
          </w:tcPr>
          <w:p w:rsidR="00C54C0B" w:rsidRPr="007E5FB9" w:rsidRDefault="00C54C0B" w:rsidP="00D67584">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w:t>
            </w:r>
          </w:p>
        </w:tc>
      </w:tr>
      <w:tr w:rsidR="00C54C0B" w:rsidRPr="00146B9E" w:rsidTr="00C54C0B">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ESTIMACIONES POR PERDIDA DE CUENTAS INCOBRABLES DE INGRESOS POR COBRAR</w:t>
            </w:r>
          </w:p>
        </w:tc>
        <w:tc>
          <w:tcPr>
            <w:tcW w:w="1115" w:type="dxa"/>
            <w:tcBorders>
              <w:top w:val="nil"/>
              <w:left w:val="nil"/>
              <w:bottom w:val="single" w:sz="4" w:space="0" w:color="auto"/>
              <w:right w:val="single" w:sz="4" w:space="0" w:color="auto"/>
            </w:tcBorders>
          </w:tcPr>
          <w:p w:rsidR="00C54C0B" w:rsidRPr="007E5FB9" w:rsidRDefault="00C54C0B" w:rsidP="00D67584">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w:t>
            </w:r>
          </w:p>
        </w:tc>
      </w:tr>
      <w:tr w:rsidR="00C54C0B" w:rsidRPr="00146B9E" w:rsidTr="00C54C0B">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ESTIMACIONES POR PERDIDA DE CUENTAS INCOBRABLES DE PRESTAMOS OTORGADOS</w:t>
            </w:r>
          </w:p>
        </w:tc>
        <w:tc>
          <w:tcPr>
            <w:tcW w:w="1115" w:type="dxa"/>
            <w:tcBorders>
              <w:top w:val="nil"/>
              <w:left w:val="nil"/>
              <w:bottom w:val="single" w:sz="4" w:space="0" w:color="auto"/>
              <w:right w:val="single" w:sz="4" w:space="0" w:color="auto"/>
            </w:tcBorders>
          </w:tcPr>
          <w:p w:rsidR="00C54C0B" w:rsidRPr="007E5FB9" w:rsidRDefault="00C54C0B" w:rsidP="00D67584">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w:t>
            </w:r>
          </w:p>
        </w:tc>
      </w:tr>
      <w:tr w:rsidR="00C54C0B" w:rsidRPr="00146B9E" w:rsidTr="00C54C0B">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ESTIMACIONES POR PERDIDA DE OTRAS CUENTAS INCOBRABLES</w:t>
            </w:r>
          </w:p>
        </w:tc>
        <w:tc>
          <w:tcPr>
            <w:tcW w:w="1115" w:type="dxa"/>
            <w:tcBorders>
              <w:top w:val="nil"/>
              <w:left w:val="nil"/>
              <w:bottom w:val="single" w:sz="4" w:space="0" w:color="auto"/>
              <w:right w:val="single" w:sz="4" w:space="0" w:color="auto"/>
            </w:tcBorders>
          </w:tcPr>
          <w:p w:rsidR="00C54C0B" w:rsidRPr="007E5FB9" w:rsidRDefault="00C54C0B" w:rsidP="00D67584">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w:t>
            </w:r>
          </w:p>
        </w:tc>
      </w:tr>
      <w:tr w:rsidR="00C54C0B" w:rsidRPr="00146B9E" w:rsidTr="00C54C0B">
        <w:trPr>
          <w:trHeight w:val="12"/>
        </w:trPr>
        <w:tc>
          <w:tcPr>
            <w:tcW w:w="4909" w:type="dxa"/>
            <w:tcBorders>
              <w:top w:val="nil"/>
              <w:left w:val="single" w:sz="4" w:space="0" w:color="auto"/>
              <w:bottom w:val="single" w:sz="4" w:space="0" w:color="auto"/>
              <w:right w:val="single" w:sz="4" w:space="0" w:color="auto"/>
            </w:tcBorders>
            <w:shd w:val="clear" w:color="auto" w:fill="auto"/>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DETERIOR ACUMULADO DE ACTIVOS BIOLÓGICOS</w:t>
            </w:r>
          </w:p>
        </w:tc>
        <w:tc>
          <w:tcPr>
            <w:tcW w:w="1115" w:type="dxa"/>
            <w:tcBorders>
              <w:top w:val="nil"/>
              <w:left w:val="nil"/>
              <w:bottom w:val="single" w:sz="4" w:space="0" w:color="auto"/>
              <w:right w:val="single" w:sz="4" w:space="0" w:color="auto"/>
            </w:tcBorders>
          </w:tcPr>
          <w:p w:rsidR="00C54C0B" w:rsidRPr="007E5FB9" w:rsidRDefault="00C54C0B" w:rsidP="00D67584">
            <w:pPr>
              <w:rPr>
                <w:rFonts w:ascii="Arial" w:hAnsi="Arial" w:cs="Arial"/>
                <w:color w:val="000000"/>
                <w:sz w:val="10"/>
                <w:szCs w:val="10"/>
              </w:rPr>
            </w:pPr>
          </w:p>
        </w:tc>
        <w:tc>
          <w:tcPr>
            <w:tcW w:w="3544"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C54C0B" w:rsidRPr="007E5FB9" w:rsidRDefault="00C54C0B" w:rsidP="00D67584">
            <w:pPr>
              <w:rPr>
                <w:rFonts w:ascii="Arial" w:hAnsi="Arial" w:cs="Arial"/>
                <w:color w:val="000000"/>
                <w:sz w:val="10"/>
                <w:szCs w:val="10"/>
              </w:rPr>
            </w:pPr>
            <w:r w:rsidRPr="007E5FB9">
              <w:rPr>
                <w:rFonts w:ascii="Arial" w:hAnsi="Arial" w:cs="Arial"/>
                <w:color w:val="000000"/>
                <w:sz w:val="10"/>
                <w:szCs w:val="10"/>
              </w:rPr>
              <w:t> </w:t>
            </w:r>
          </w:p>
        </w:tc>
      </w:tr>
    </w:tbl>
    <w:p w:rsidR="00D718EB" w:rsidRPr="00146B9E" w:rsidRDefault="00D718EB" w:rsidP="006335BE">
      <w:pPr>
        <w:spacing w:before="80" w:line="250" w:lineRule="exact"/>
        <w:ind w:left="709"/>
        <w:jc w:val="both"/>
        <w:rPr>
          <w:rFonts w:ascii="Arial" w:eastAsia="Calibri" w:hAnsi="Arial" w:cs="Arial"/>
          <w:spacing w:val="-1"/>
          <w:sz w:val="12"/>
          <w:szCs w:val="12"/>
        </w:rPr>
      </w:pPr>
    </w:p>
    <w:p w:rsidR="005971C0" w:rsidRPr="00146B9E" w:rsidRDefault="005971C0" w:rsidP="006335BE">
      <w:pPr>
        <w:spacing w:before="80" w:line="250" w:lineRule="exact"/>
        <w:ind w:left="709"/>
        <w:jc w:val="both"/>
        <w:rPr>
          <w:rFonts w:ascii="Arial" w:eastAsia="Calibri" w:hAnsi="Arial" w:cs="Arial"/>
          <w:spacing w:val="-1"/>
          <w:sz w:val="12"/>
          <w:szCs w:val="12"/>
        </w:rPr>
      </w:pPr>
    </w:p>
    <w:p w:rsidR="005971C0" w:rsidRPr="00146B9E" w:rsidRDefault="005971C0" w:rsidP="006335BE">
      <w:pPr>
        <w:spacing w:before="80" w:line="250" w:lineRule="exact"/>
        <w:ind w:left="709"/>
        <w:jc w:val="both"/>
        <w:rPr>
          <w:rFonts w:ascii="Arial" w:eastAsia="Calibri" w:hAnsi="Arial" w:cs="Arial"/>
          <w:spacing w:val="-1"/>
          <w:sz w:val="12"/>
          <w:szCs w:val="12"/>
        </w:rPr>
      </w:pPr>
    </w:p>
    <w:p w:rsidR="00D67584" w:rsidRPr="00146B9E" w:rsidRDefault="00D67584" w:rsidP="006335BE">
      <w:pPr>
        <w:spacing w:before="80" w:line="250" w:lineRule="exact"/>
        <w:ind w:left="709"/>
        <w:jc w:val="both"/>
        <w:rPr>
          <w:rFonts w:ascii="Arial" w:eastAsia="Calibri" w:hAnsi="Arial" w:cs="Arial"/>
          <w:spacing w:val="-1"/>
          <w:sz w:val="12"/>
          <w:szCs w:val="12"/>
        </w:rPr>
      </w:pPr>
    </w:p>
    <w:p w:rsidR="006335BE" w:rsidRPr="00146B9E"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2"/>
          <w:szCs w:val="12"/>
        </w:rPr>
      </w:pPr>
      <w:r w:rsidRPr="00146B9E">
        <w:rPr>
          <w:rFonts w:ascii="Arial" w:eastAsia="Calibri" w:hAnsi="Arial" w:cs="Arial"/>
          <w:b/>
          <w:spacing w:val="-1"/>
          <w:sz w:val="12"/>
          <w:szCs w:val="12"/>
        </w:rPr>
        <w:t>Otros Activos</w:t>
      </w:r>
    </w:p>
    <w:p w:rsidR="00A92123" w:rsidRPr="00146B9E" w:rsidRDefault="00A92123" w:rsidP="00BB302F">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De las cuentas de otros activos, se informa por tipo circulante y no circulante, los montos totales asociados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Pr="00146B9E">
        <w:rPr>
          <w:rFonts w:ascii="Arial" w:eastAsia="Calibri" w:hAnsi="Arial" w:cs="Arial"/>
          <w:spacing w:val="-1"/>
          <w:sz w:val="12"/>
          <w:szCs w:val="12"/>
        </w:rPr>
        <w:t>y sus características cualitativas significativas que les impacten financieramente:</w:t>
      </w:r>
    </w:p>
    <w:p w:rsidR="006335BE" w:rsidRPr="00146B9E" w:rsidRDefault="006335BE" w:rsidP="00BB302F">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691" w:type="dxa"/>
        <w:jc w:val="center"/>
        <w:tblCellMar>
          <w:left w:w="70" w:type="dxa"/>
          <w:right w:w="70" w:type="dxa"/>
        </w:tblCellMar>
        <w:tblLook w:val="04A0" w:firstRow="1" w:lastRow="0" w:firstColumn="1" w:lastColumn="0" w:noHBand="0" w:noVBand="1"/>
      </w:tblPr>
      <w:tblGrid>
        <w:gridCol w:w="4599"/>
        <w:gridCol w:w="2046"/>
        <w:gridCol w:w="2046"/>
      </w:tblGrid>
      <w:tr w:rsidR="00A92123" w:rsidRPr="00146B9E" w:rsidTr="005C2EAC">
        <w:trPr>
          <w:trHeight w:val="20"/>
          <w:jc w:val="center"/>
        </w:trPr>
        <w:tc>
          <w:tcPr>
            <w:tcW w:w="459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7E5FB9" w:rsidRDefault="00A92123">
            <w:pPr>
              <w:jc w:val="center"/>
              <w:rPr>
                <w:rFonts w:ascii="Arial" w:hAnsi="Arial" w:cs="Arial"/>
                <w:b/>
                <w:bCs/>
                <w:color w:val="000000"/>
                <w:sz w:val="10"/>
                <w:szCs w:val="10"/>
              </w:rPr>
            </w:pPr>
            <w:r w:rsidRPr="007E5FB9">
              <w:rPr>
                <w:rFonts w:ascii="Arial" w:hAnsi="Arial" w:cs="Arial"/>
                <w:b/>
                <w:bCs/>
                <w:color w:val="000000"/>
                <w:sz w:val="10"/>
                <w:szCs w:val="10"/>
              </w:rPr>
              <w:t>CUENTA</w:t>
            </w:r>
          </w:p>
        </w:tc>
        <w:tc>
          <w:tcPr>
            <w:tcW w:w="2046" w:type="dxa"/>
            <w:tcBorders>
              <w:top w:val="single" w:sz="4" w:space="0" w:color="auto"/>
              <w:left w:val="nil"/>
              <w:bottom w:val="single" w:sz="4" w:space="0" w:color="auto"/>
              <w:right w:val="single" w:sz="4" w:space="0" w:color="auto"/>
            </w:tcBorders>
            <w:shd w:val="clear" w:color="000000" w:fill="F2F2F2"/>
            <w:vAlign w:val="center"/>
            <w:hideMark/>
          </w:tcPr>
          <w:p w:rsidR="00A92123" w:rsidRPr="007E5FB9" w:rsidRDefault="00A92123">
            <w:pPr>
              <w:jc w:val="center"/>
              <w:rPr>
                <w:rFonts w:ascii="Arial" w:hAnsi="Arial" w:cs="Arial"/>
                <w:b/>
                <w:bCs/>
                <w:color w:val="000000"/>
                <w:sz w:val="10"/>
                <w:szCs w:val="10"/>
              </w:rPr>
            </w:pPr>
            <w:r w:rsidRPr="007E5FB9">
              <w:rPr>
                <w:rFonts w:ascii="Arial" w:hAnsi="Arial" w:cs="Arial"/>
                <w:b/>
                <w:bCs/>
                <w:color w:val="000000"/>
                <w:sz w:val="10"/>
                <w:szCs w:val="10"/>
              </w:rPr>
              <w:t>MONTO TOTAL</w:t>
            </w:r>
          </w:p>
        </w:tc>
        <w:tc>
          <w:tcPr>
            <w:tcW w:w="2046" w:type="dxa"/>
            <w:tcBorders>
              <w:top w:val="single" w:sz="4" w:space="0" w:color="auto"/>
              <w:left w:val="nil"/>
              <w:bottom w:val="single" w:sz="4" w:space="0" w:color="auto"/>
              <w:right w:val="single" w:sz="4" w:space="0" w:color="auto"/>
            </w:tcBorders>
            <w:shd w:val="clear" w:color="000000" w:fill="F2F2F2"/>
            <w:vAlign w:val="center"/>
            <w:hideMark/>
          </w:tcPr>
          <w:p w:rsidR="00A92123" w:rsidRPr="007E5FB9" w:rsidRDefault="00A92123">
            <w:pPr>
              <w:jc w:val="center"/>
              <w:rPr>
                <w:rFonts w:ascii="Arial" w:hAnsi="Arial" w:cs="Arial"/>
                <w:b/>
                <w:bCs/>
                <w:color w:val="000000"/>
                <w:sz w:val="10"/>
                <w:szCs w:val="10"/>
              </w:rPr>
            </w:pPr>
            <w:r w:rsidRPr="007E5FB9">
              <w:rPr>
                <w:rFonts w:ascii="Arial" w:hAnsi="Arial" w:cs="Arial"/>
                <w:b/>
                <w:bCs/>
                <w:color w:val="000000"/>
                <w:sz w:val="10"/>
                <w:szCs w:val="10"/>
              </w:rPr>
              <w:t>CARACTERÍSTICAS CUALITATIVAS QUE IMPACTEN FINANCIERAMENTE</w:t>
            </w:r>
          </w:p>
        </w:tc>
      </w:tr>
      <w:tr w:rsidR="00A92123" w:rsidRPr="00146B9E" w:rsidTr="005C2EAC">
        <w:trPr>
          <w:trHeight w:val="20"/>
          <w:jc w:val="center"/>
        </w:trPr>
        <w:tc>
          <w:tcPr>
            <w:tcW w:w="4599" w:type="dxa"/>
            <w:tcBorders>
              <w:top w:val="nil"/>
              <w:left w:val="nil"/>
              <w:bottom w:val="nil"/>
              <w:right w:val="nil"/>
            </w:tcBorders>
            <w:shd w:val="clear" w:color="000000" w:fill="FFFFFF"/>
            <w:vAlign w:val="center"/>
            <w:hideMark/>
          </w:tcPr>
          <w:p w:rsidR="00A92123" w:rsidRPr="007E5FB9" w:rsidRDefault="00A92123">
            <w:pPr>
              <w:rPr>
                <w:rFonts w:ascii="Arial" w:hAnsi="Arial" w:cs="Arial"/>
                <w:color w:val="000000"/>
                <w:sz w:val="10"/>
                <w:szCs w:val="10"/>
              </w:rPr>
            </w:pPr>
            <w:r w:rsidRPr="007E5FB9">
              <w:rPr>
                <w:rFonts w:ascii="Arial" w:hAnsi="Arial" w:cs="Arial"/>
                <w:color w:val="000000"/>
                <w:sz w:val="10"/>
                <w:szCs w:val="10"/>
              </w:rPr>
              <w:t>Activo circulante</w:t>
            </w:r>
          </w:p>
        </w:tc>
        <w:tc>
          <w:tcPr>
            <w:tcW w:w="2046" w:type="dxa"/>
            <w:tcBorders>
              <w:top w:val="nil"/>
              <w:left w:val="nil"/>
              <w:bottom w:val="nil"/>
              <w:right w:val="nil"/>
            </w:tcBorders>
            <w:shd w:val="clear" w:color="000000" w:fill="FFFFFF"/>
            <w:vAlign w:val="center"/>
            <w:hideMark/>
          </w:tcPr>
          <w:p w:rsidR="00A92123" w:rsidRPr="007E5FB9" w:rsidRDefault="00A92123">
            <w:pPr>
              <w:jc w:val="center"/>
              <w:rPr>
                <w:rFonts w:ascii="Arial" w:hAnsi="Arial" w:cs="Arial"/>
                <w:color w:val="000000"/>
                <w:sz w:val="10"/>
                <w:szCs w:val="10"/>
              </w:rPr>
            </w:pPr>
            <w:r w:rsidRPr="007E5FB9">
              <w:rPr>
                <w:rFonts w:ascii="Arial" w:hAnsi="Arial" w:cs="Arial"/>
                <w:color w:val="000000"/>
                <w:sz w:val="10"/>
                <w:szCs w:val="10"/>
              </w:rPr>
              <w:t> </w:t>
            </w:r>
          </w:p>
        </w:tc>
        <w:tc>
          <w:tcPr>
            <w:tcW w:w="2046" w:type="dxa"/>
            <w:tcBorders>
              <w:top w:val="nil"/>
              <w:left w:val="nil"/>
              <w:bottom w:val="nil"/>
              <w:right w:val="nil"/>
            </w:tcBorders>
            <w:shd w:val="clear" w:color="000000" w:fill="FFFFFF"/>
            <w:vAlign w:val="center"/>
            <w:hideMark/>
          </w:tcPr>
          <w:p w:rsidR="00A92123" w:rsidRPr="007E5FB9" w:rsidRDefault="00A92123">
            <w:pPr>
              <w:jc w:val="cente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A7" w:rsidRPr="007E5FB9" w:rsidRDefault="00A15FA7">
            <w:pPr>
              <w:rPr>
                <w:rFonts w:ascii="Arial" w:hAnsi="Arial" w:cs="Arial"/>
                <w:color w:val="000000"/>
                <w:sz w:val="10"/>
                <w:szCs w:val="10"/>
              </w:rPr>
            </w:pPr>
            <w:r w:rsidRPr="007E5FB9">
              <w:rPr>
                <w:rFonts w:ascii="Arial" w:hAnsi="Arial" w:cs="Arial"/>
                <w:color w:val="000000"/>
                <w:sz w:val="10"/>
                <w:szCs w:val="10"/>
              </w:rPr>
              <w:t>BIENES EN GARANTÍA</w:t>
            </w:r>
          </w:p>
        </w:tc>
        <w:tc>
          <w:tcPr>
            <w:tcW w:w="2046" w:type="dxa"/>
            <w:tcBorders>
              <w:top w:val="single" w:sz="4" w:space="0" w:color="auto"/>
              <w:left w:val="nil"/>
              <w:bottom w:val="single" w:sz="4" w:space="0" w:color="auto"/>
              <w:right w:val="single" w:sz="4" w:space="0" w:color="auto"/>
            </w:tcBorders>
            <w:shd w:val="clear" w:color="auto" w:fill="auto"/>
            <w:vAlign w:val="center"/>
          </w:tcPr>
          <w:p w:rsidR="00A15FA7" w:rsidRPr="007E5FB9" w:rsidRDefault="00A15FA7" w:rsidP="00006680">
            <w:pPr>
              <w:jc w:val="right"/>
              <w:rPr>
                <w:rFonts w:ascii="Arial" w:hAnsi="Arial" w:cs="Arial"/>
                <w:b/>
                <w:bCs/>
                <w:color w:val="000000"/>
                <w:sz w:val="10"/>
                <w:szCs w:val="10"/>
              </w:rPr>
            </w:pPr>
            <w:r w:rsidRPr="007E5FB9">
              <w:rPr>
                <w:rFonts w:ascii="Arial" w:hAnsi="Arial" w:cs="Arial"/>
                <w:b/>
                <w:bCs/>
                <w:color w:val="000000"/>
                <w:sz w:val="10"/>
                <w:szCs w:val="10"/>
              </w:rPr>
              <w:t>1,465,801</w:t>
            </w:r>
          </w:p>
        </w:tc>
        <w:tc>
          <w:tcPr>
            <w:tcW w:w="2046" w:type="dxa"/>
            <w:tcBorders>
              <w:top w:val="single" w:sz="4" w:space="0" w:color="auto"/>
              <w:left w:val="nil"/>
              <w:bottom w:val="single" w:sz="4" w:space="0" w:color="auto"/>
              <w:right w:val="single" w:sz="4" w:space="0" w:color="auto"/>
            </w:tcBorders>
            <w:shd w:val="clear" w:color="auto" w:fill="D5DCE4"/>
            <w:vAlign w:val="center"/>
            <w:hideMark/>
          </w:tcPr>
          <w:p w:rsidR="00A15FA7" w:rsidRPr="007E5FB9" w:rsidRDefault="00A15FA7">
            <w:pP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A15FA7" w:rsidRPr="007E5FB9" w:rsidRDefault="00A15FA7">
            <w:pPr>
              <w:rPr>
                <w:rFonts w:ascii="Arial" w:hAnsi="Arial" w:cs="Arial"/>
                <w:color w:val="000000"/>
                <w:sz w:val="10"/>
                <w:szCs w:val="10"/>
              </w:rPr>
            </w:pPr>
            <w:r w:rsidRPr="007E5FB9">
              <w:rPr>
                <w:rFonts w:ascii="Arial" w:hAnsi="Arial" w:cs="Arial"/>
                <w:color w:val="000000"/>
                <w:sz w:val="10"/>
                <w:szCs w:val="10"/>
              </w:rPr>
              <w:t>BIENES DERIVADOS DE EMBARGOS, DECOMISOS, ASEGURAMIENTOS Y DACIÓN EN PAGO</w:t>
            </w:r>
          </w:p>
        </w:tc>
        <w:tc>
          <w:tcPr>
            <w:tcW w:w="2046" w:type="dxa"/>
            <w:tcBorders>
              <w:top w:val="nil"/>
              <w:left w:val="nil"/>
              <w:bottom w:val="single" w:sz="4" w:space="0" w:color="auto"/>
              <w:right w:val="single" w:sz="4" w:space="0" w:color="auto"/>
            </w:tcBorders>
            <w:shd w:val="clear" w:color="auto" w:fill="auto"/>
            <w:vAlign w:val="center"/>
          </w:tcPr>
          <w:p w:rsidR="00A15FA7" w:rsidRPr="007E5FB9" w:rsidRDefault="00A15FA7" w:rsidP="00006680">
            <w:pPr>
              <w:jc w:val="right"/>
              <w:rPr>
                <w:rFonts w:ascii="Arial" w:hAnsi="Arial" w:cs="Arial"/>
                <w:b/>
                <w:bCs/>
                <w:color w:val="000000"/>
                <w:sz w:val="10"/>
                <w:szCs w:val="10"/>
              </w:rPr>
            </w:pPr>
          </w:p>
        </w:tc>
        <w:tc>
          <w:tcPr>
            <w:tcW w:w="2046" w:type="dxa"/>
            <w:tcBorders>
              <w:top w:val="nil"/>
              <w:left w:val="nil"/>
              <w:bottom w:val="single" w:sz="4" w:space="0" w:color="auto"/>
              <w:right w:val="single" w:sz="4" w:space="0" w:color="auto"/>
            </w:tcBorders>
            <w:shd w:val="clear" w:color="auto" w:fill="D5DCE4"/>
            <w:vAlign w:val="center"/>
            <w:hideMark/>
          </w:tcPr>
          <w:p w:rsidR="00A15FA7" w:rsidRPr="007E5FB9" w:rsidRDefault="00A15FA7">
            <w:pP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2046" w:type="dxa"/>
            <w:tcBorders>
              <w:top w:val="nil"/>
              <w:left w:val="single" w:sz="4" w:space="0" w:color="auto"/>
              <w:bottom w:val="single" w:sz="4" w:space="0" w:color="auto"/>
              <w:right w:val="single" w:sz="4" w:space="0" w:color="auto"/>
            </w:tcBorders>
            <w:shd w:val="clear" w:color="000000" w:fill="FFFFFF"/>
            <w:vAlign w:val="center"/>
          </w:tcPr>
          <w:p w:rsidR="00A15FA7" w:rsidRPr="007E5FB9" w:rsidRDefault="00A15FA7" w:rsidP="00006680">
            <w:pPr>
              <w:jc w:val="right"/>
              <w:rPr>
                <w:rFonts w:ascii="Arial" w:hAnsi="Arial" w:cs="Arial"/>
                <w:b/>
                <w:bCs/>
                <w:color w:val="000000"/>
                <w:sz w:val="10"/>
                <w:szCs w:val="10"/>
              </w:rPr>
            </w:pPr>
            <w:r w:rsidRPr="007E5FB9">
              <w:rPr>
                <w:rFonts w:ascii="Arial" w:hAnsi="Arial" w:cs="Arial"/>
                <w:b/>
                <w:bCs/>
                <w:color w:val="000000"/>
                <w:sz w:val="10"/>
                <w:szCs w:val="10"/>
              </w:rPr>
              <w:t>$   1,465,801</w:t>
            </w:r>
          </w:p>
        </w:tc>
        <w:tc>
          <w:tcPr>
            <w:tcW w:w="2046"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nil"/>
              <w:bottom w:val="nil"/>
              <w:right w:val="nil"/>
            </w:tcBorders>
            <w:shd w:val="clear" w:color="auto" w:fill="auto"/>
            <w:noWrap/>
            <w:vAlign w:val="bottom"/>
            <w:hideMark/>
          </w:tcPr>
          <w:p w:rsidR="00A15FA7" w:rsidRPr="007E5FB9" w:rsidRDefault="00A15FA7" w:rsidP="00A92123">
            <w:pPr>
              <w:jc w:val="center"/>
              <w:rPr>
                <w:rFonts w:ascii="Arial" w:hAnsi="Arial" w:cs="Arial"/>
                <w:color w:val="000000"/>
                <w:sz w:val="10"/>
                <w:szCs w:val="10"/>
              </w:rPr>
            </w:pPr>
          </w:p>
        </w:tc>
        <w:tc>
          <w:tcPr>
            <w:tcW w:w="2046" w:type="dxa"/>
            <w:tcBorders>
              <w:top w:val="nil"/>
              <w:left w:val="nil"/>
              <w:bottom w:val="nil"/>
              <w:right w:val="nil"/>
            </w:tcBorders>
            <w:shd w:val="clear" w:color="auto" w:fill="auto"/>
            <w:noWrap/>
            <w:vAlign w:val="bottom"/>
            <w:hideMark/>
          </w:tcPr>
          <w:p w:rsidR="00A15FA7" w:rsidRPr="007E5FB9" w:rsidRDefault="00A15FA7" w:rsidP="00A92123">
            <w:pPr>
              <w:rPr>
                <w:rFonts w:ascii="Arial" w:hAnsi="Arial" w:cs="Arial"/>
                <w:sz w:val="10"/>
                <w:szCs w:val="10"/>
              </w:rPr>
            </w:pPr>
          </w:p>
        </w:tc>
        <w:tc>
          <w:tcPr>
            <w:tcW w:w="2046" w:type="dxa"/>
            <w:tcBorders>
              <w:top w:val="nil"/>
              <w:left w:val="nil"/>
              <w:bottom w:val="nil"/>
              <w:right w:val="nil"/>
            </w:tcBorders>
            <w:shd w:val="clear" w:color="auto" w:fill="auto"/>
            <w:noWrap/>
            <w:vAlign w:val="bottom"/>
            <w:hideMark/>
          </w:tcPr>
          <w:p w:rsidR="00A15FA7" w:rsidRPr="007E5FB9" w:rsidRDefault="00A15FA7" w:rsidP="00A92123">
            <w:pPr>
              <w:rPr>
                <w:rFonts w:ascii="Arial" w:hAnsi="Arial" w:cs="Arial"/>
                <w:sz w:val="10"/>
                <w:szCs w:val="10"/>
              </w:rPr>
            </w:pPr>
          </w:p>
        </w:tc>
      </w:tr>
      <w:tr w:rsidR="00A15FA7" w:rsidRPr="00146B9E" w:rsidTr="005C2EAC">
        <w:trPr>
          <w:trHeight w:val="20"/>
          <w:jc w:val="center"/>
        </w:trPr>
        <w:tc>
          <w:tcPr>
            <w:tcW w:w="4599" w:type="dxa"/>
            <w:tcBorders>
              <w:top w:val="nil"/>
              <w:left w:val="nil"/>
              <w:bottom w:val="nil"/>
              <w:right w:val="nil"/>
            </w:tcBorders>
            <w:shd w:val="clear" w:color="000000" w:fill="FFFFFF"/>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Activo no circulante</w:t>
            </w:r>
          </w:p>
        </w:tc>
        <w:tc>
          <w:tcPr>
            <w:tcW w:w="2046"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color w:val="000000"/>
                <w:sz w:val="10"/>
                <w:szCs w:val="10"/>
              </w:rPr>
            </w:pPr>
            <w:r w:rsidRPr="007E5FB9">
              <w:rPr>
                <w:rFonts w:ascii="Arial" w:hAnsi="Arial" w:cs="Arial"/>
                <w:color w:val="000000"/>
                <w:sz w:val="10"/>
                <w:szCs w:val="10"/>
              </w:rPr>
              <w:t> </w:t>
            </w:r>
          </w:p>
        </w:tc>
        <w:tc>
          <w:tcPr>
            <w:tcW w:w="2046"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BIENES EN CONCESIÓN</w:t>
            </w:r>
          </w:p>
        </w:tc>
        <w:tc>
          <w:tcPr>
            <w:tcW w:w="2046" w:type="dxa"/>
            <w:tcBorders>
              <w:top w:val="single" w:sz="4" w:space="0" w:color="auto"/>
              <w:left w:val="nil"/>
              <w:bottom w:val="single" w:sz="4" w:space="0" w:color="auto"/>
              <w:right w:val="single" w:sz="4" w:space="0" w:color="auto"/>
            </w:tcBorders>
            <w:shd w:val="clear" w:color="auto" w:fill="auto"/>
            <w:vAlign w:val="center"/>
          </w:tcPr>
          <w:p w:rsidR="00A15FA7" w:rsidRPr="007E5FB9" w:rsidRDefault="00A15FA7" w:rsidP="00A92123">
            <w:pPr>
              <w:jc w:val="right"/>
              <w:rPr>
                <w:rFonts w:ascii="Arial" w:hAnsi="Arial" w:cs="Arial"/>
                <w:b/>
                <w:bCs/>
                <w:color w:val="000000"/>
                <w:sz w:val="10"/>
                <w:szCs w:val="10"/>
              </w:rPr>
            </w:pPr>
          </w:p>
        </w:tc>
        <w:tc>
          <w:tcPr>
            <w:tcW w:w="2046" w:type="dxa"/>
            <w:tcBorders>
              <w:top w:val="single" w:sz="4" w:space="0" w:color="auto"/>
              <w:left w:val="nil"/>
              <w:bottom w:val="single" w:sz="4" w:space="0" w:color="auto"/>
              <w:right w:val="single" w:sz="4" w:space="0" w:color="auto"/>
            </w:tcBorders>
            <w:shd w:val="clear" w:color="auto" w:fill="D5DCE4"/>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lastRenderedPageBreak/>
              <w:t>BIENES EN ARRENDAMIENTO FINANCIERO</w:t>
            </w:r>
          </w:p>
        </w:tc>
        <w:tc>
          <w:tcPr>
            <w:tcW w:w="2046" w:type="dxa"/>
            <w:tcBorders>
              <w:top w:val="nil"/>
              <w:left w:val="nil"/>
              <w:bottom w:val="single" w:sz="4" w:space="0" w:color="auto"/>
              <w:right w:val="single" w:sz="4" w:space="0" w:color="auto"/>
            </w:tcBorders>
            <w:shd w:val="clear" w:color="auto" w:fill="auto"/>
            <w:vAlign w:val="center"/>
          </w:tcPr>
          <w:p w:rsidR="00A15FA7" w:rsidRPr="007E5FB9" w:rsidRDefault="00A15FA7" w:rsidP="00A92123">
            <w:pPr>
              <w:jc w:val="right"/>
              <w:rPr>
                <w:rFonts w:ascii="Arial" w:hAnsi="Arial" w:cs="Arial"/>
                <w:b/>
                <w:bCs/>
                <w:color w:val="000000"/>
                <w:sz w:val="10"/>
                <w:szCs w:val="10"/>
              </w:rPr>
            </w:pPr>
          </w:p>
        </w:tc>
        <w:tc>
          <w:tcPr>
            <w:tcW w:w="2046" w:type="dxa"/>
            <w:tcBorders>
              <w:top w:val="nil"/>
              <w:left w:val="nil"/>
              <w:bottom w:val="single" w:sz="4" w:space="0" w:color="auto"/>
              <w:right w:val="single" w:sz="4" w:space="0" w:color="auto"/>
            </w:tcBorders>
            <w:shd w:val="clear" w:color="auto" w:fill="D5DCE4"/>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single" w:sz="4" w:space="0" w:color="auto"/>
              <w:bottom w:val="single" w:sz="4" w:space="0" w:color="auto"/>
              <w:right w:val="single" w:sz="4" w:space="0" w:color="auto"/>
            </w:tcBorders>
            <w:shd w:val="clear" w:color="auto" w:fill="auto"/>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BIENES EN COMODATO</w:t>
            </w:r>
          </w:p>
        </w:tc>
        <w:tc>
          <w:tcPr>
            <w:tcW w:w="2046" w:type="dxa"/>
            <w:tcBorders>
              <w:top w:val="nil"/>
              <w:left w:val="nil"/>
              <w:bottom w:val="single" w:sz="4" w:space="0" w:color="auto"/>
              <w:right w:val="single" w:sz="4" w:space="0" w:color="auto"/>
            </w:tcBorders>
            <w:shd w:val="clear" w:color="auto" w:fill="auto"/>
            <w:vAlign w:val="center"/>
          </w:tcPr>
          <w:p w:rsidR="00A15FA7" w:rsidRPr="007E5FB9" w:rsidRDefault="00A15FA7" w:rsidP="00A92123">
            <w:pPr>
              <w:jc w:val="right"/>
              <w:rPr>
                <w:rFonts w:ascii="Arial" w:hAnsi="Arial" w:cs="Arial"/>
                <w:b/>
                <w:bCs/>
                <w:color w:val="000000"/>
                <w:sz w:val="10"/>
                <w:szCs w:val="10"/>
              </w:rPr>
            </w:pPr>
          </w:p>
        </w:tc>
        <w:tc>
          <w:tcPr>
            <w:tcW w:w="2046" w:type="dxa"/>
            <w:tcBorders>
              <w:top w:val="nil"/>
              <w:left w:val="nil"/>
              <w:bottom w:val="single" w:sz="4" w:space="0" w:color="auto"/>
              <w:right w:val="single" w:sz="4" w:space="0" w:color="auto"/>
            </w:tcBorders>
            <w:shd w:val="clear" w:color="auto" w:fill="D5DCE4"/>
            <w:vAlign w:val="center"/>
            <w:hideMark/>
          </w:tcPr>
          <w:p w:rsidR="00A15FA7" w:rsidRPr="007E5FB9" w:rsidRDefault="00A15FA7" w:rsidP="00A92123">
            <w:pP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b/>
                <w:bCs/>
                <w:color w:val="000000"/>
                <w:sz w:val="10"/>
                <w:szCs w:val="10"/>
              </w:rPr>
            </w:pPr>
            <w:r w:rsidRPr="007E5FB9">
              <w:rPr>
                <w:rFonts w:ascii="Arial" w:hAnsi="Arial" w:cs="Arial"/>
                <w:b/>
                <w:bCs/>
                <w:color w:val="000000"/>
                <w:sz w:val="10"/>
                <w:szCs w:val="10"/>
              </w:rPr>
              <w:t>Sub-Total</w:t>
            </w:r>
          </w:p>
        </w:tc>
        <w:tc>
          <w:tcPr>
            <w:tcW w:w="2046" w:type="dxa"/>
            <w:tcBorders>
              <w:top w:val="nil"/>
              <w:left w:val="single" w:sz="4" w:space="0" w:color="auto"/>
              <w:bottom w:val="single" w:sz="4" w:space="0" w:color="auto"/>
              <w:right w:val="single" w:sz="4" w:space="0" w:color="auto"/>
            </w:tcBorders>
            <w:shd w:val="clear" w:color="000000" w:fill="FFFFFF"/>
            <w:vAlign w:val="center"/>
          </w:tcPr>
          <w:p w:rsidR="00A15FA7" w:rsidRPr="007E5FB9" w:rsidRDefault="00DF5E95" w:rsidP="00A92123">
            <w:pPr>
              <w:jc w:val="right"/>
              <w:rPr>
                <w:rFonts w:ascii="Arial" w:hAnsi="Arial" w:cs="Arial"/>
                <w:b/>
                <w:bCs/>
                <w:color w:val="000000"/>
                <w:sz w:val="10"/>
                <w:szCs w:val="10"/>
              </w:rPr>
            </w:pPr>
            <w:r w:rsidRPr="007E5FB9">
              <w:rPr>
                <w:rFonts w:ascii="Arial" w:hAnsi="Arial" w:cs="Arial"/>
                <w:b/>
                <w:bCs/>
                <w:color w:val="000000"/>
                <w:sz w:val="10"/>
                <w:szCs w:val="10"/>
              </w:rPr>
              <w:fldChar w:fldCharType="begin"/>
            </w:r>
            <w:r w:rsidR="00A15FA7" w:rsidRPr="007E5FB9">
              <w:rPr>
                <w:rFonts w:ascii="Arial" w:hAnsi="Arial" w:cs="Arial"/>
                <w:b/>
                <w:bCs/>
                <w:color w:val="000000"/>
                <w:sz w:val="10"/>
                <w:szCs w:val="10"/>
              </w:rPr>
              <w:instrText xml:space="preserve"> =sum(above) \# "$#,##0.00;($#,##0.00)" </w:instrText>
            </w:r>
            <w:r w:rsidRPr="007E5FB9">
              <w:rPr>
                <w:rFonts w:ascii="Arial" w:hAnsi="Arial" w:cs="Arial"/>
                <w:b/>
                <w:bCs/>
                <w:color w:val="000000"/>
                <w:sz w:val="10"/>
                <w:szCs w:val="10"/>
              </w:rPr>
              <w:fldChar w:fldCharType="separate"/>
            </w:r>
            <w:r w:rsidR="00A15FA7" w:rsidRPr="007E5FB9">
              <w:rPr>
                <w:rFonts w:ascii="Arial" w:hAnsi="Arial" w:cs="Arial"/>
                <w:b/>
                <w:bCs/>
                <w:noProof/>
                <w:color w:val="000000"/>
                <w:sz w:val="10"/>
                <w:szCs w:val="10"/>
              </w:rPr>
              <w:t>$   0.00</w:t>
            </w:r>
            <w:r w:rsidRPr="007E5FB9">
              <w:rPr>
                <w:rFonts w:ascii="Arial" w:hAnsi="Arial" w:cs="Arial"/>
                <w:b/>
                <w:bCs/>
                <w:color w:val="000000"/>
                <w:sz w:val="10"/>
                <w:szCs w:val="10"/>
              </w:rPr>
              <w:fldChar w:fldCharType="end"/>
            </w:r>
          </w:p>
        </w:tc>
        <w:tc>
          <w:tcPr>
            <w:tcW w:w="2046"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color w:val="000000"/>
                <w:sz w:val="10"/>
                <w:szCs w:val="10"/>
              </w:rPr>
            </w:pPr>
            <w:r w:rsidRPr="007E5FB9">
              <w:rPr>
                <w:rFonts w:ascii="Arial" w:hAnsi="Arial" w:cs="Arial"/>
                <w:color w:val="000000"/>
                <w:sz w:val="10"/>
                <w:szCs w:val="10"/>
              </w:rPr>
              <w:t> </w:t>
            </w:r>
          </w:p>
        </w:tc>
      </w:tr>
      <w:tr w:rsidR="00A15FA7" w:rsidRPr="00146B9E" w:rsidTr="005C2EAC">
        <w:trPr>
          <w:trHeight w:val="20"/>
          <w:jc w:val="center"/>
        </w:trPr>
        <w:tc>
          <w:tcPr>
            <w:tcW w:w="4599" w:type="dxa"/>
            <w:tcBorders>
              <w:top w:val="nil"/>
              <w:left w:val="nil"/>
              <w:bottom w:val="nil"/>
              <w:right w:val="nil"/>
            </w:tcBorders>
            <w:shd w:val="clear" w:color="000000" w:fill="FFFFFF"/>
            <w:vAlign w:val="center"/>
            <w:hideMark/>
          </w:tcPr>
          <w:p w:rsidR="00A15FA7" w:rsidRPr="007E5FB9" w:rsidRDefault="00A15FA7" w:rsidP="00A92123">
            <w:pPr>
              <w:jc w:val="center"/>
              <w:rPr>
                <w:rFonts w:ascii="Arial" w:hAnsi="Arial" w:cs="Arial"/>
                <w:b/>
                <w:bCs/>
                <w:color w:val="000000"/>
                <w:sz w:val="10"/>
                <w:szCs w:val="10"/>
              </w:rPr>
            </w:pPr>
            <w:r w:rsidRPr="007E5FB9">
              <w:rPr>
                <w:rFonts w:ascii="Arial" w:hAnsi="Arial" w:cs="Arial"/>
                <w:b/>
                <w:bCs/>
                <w:color w:val="000000"/>
                <w:sz w:val="10"/>
                <w:szCs w:val="10"/>
              </w:rPr>
              <w:t>TOTAL</w:t>
            </w:r>
          </w:p>
        </w:tc>
        <w:tc>
          <w:tcPr>
            <w:tcW w:w="2046" w:type="dxa"/>
            <w:tcBorders>
              <w:top w:val="nil"/>
              <w:left w:val="single" w:sz="4" w:space="0" w:color="auto"/>
              <w:bottom w:val="single" w:sz="4" w:space="0" w:color="auto"/>
              <w:right w:val="single" w:sz="4" w:space="0" w:color="auto"/>
            </w:tcBorders>
            <w:shd w:val="clear" w:color="000000" w:fill="FFFFFF"/>
            <w:vAlign w:val="center"/>
          </w:tcPr>
          <w:p w:rsidR="00A15FA7" w:rsidRPr="007E5FB9" w:rsidRDefault="00A15FA7" w:rsidP="00A92123">
            <w:pPr>
              <w:jc w:val="right"/>
              <w:rPr>
                <w:rFonts w:ascii="Arial" w:hAnsi="Arial" w:cs="Arial"/>
                <w:b/>
                <w:bCs/>
                <w:color w:val="000000"/>
                <w:sz w:val="10"/>
                <w:szCs w:val="10"/>
              </w:rPr>
            </w:pPr>
            <w:r w:rsidRPr="007E5FB9">
              <w:rPr>
                <w:rFonts w:ascii="Arial" w:hAnsi="Arial" w:cs="Arial"/>
                <w:b/>
                <w:bCs/>
                <w:color w:val="000000"/>
                <w:sz w:val="10"/>
                <w:szCs w:val="10"/>
              </w:rPr>
              <w:t>1,465,801</w:t>
            </w:r>
          </w:p>
        </w:tc>
        <w:tc>
          <w:tcPr>
            <w:tcW w:w="2046" w:type="dxa"/>
            <w:tcBorders>
              <w:top w:val="nil"/>
              <w:left w:val="nil"/>
              <w:bottom w:val="nil"/>
              <w:right w:val="nil"/>
            </w:tcBorders>
            <w:shd w:val="clear" w:color="auto" w:fill="auto"/>
            <w:noWrap/>
            <w:vAlign w:val="bottom"/>
            <w:hideMark/>
          </w:tcPr>
          <w:p w:rsidR="00A15FA7" w:rsidRPr="007E5FB9" w:rsidRDefault="00A15FA7" w:rsidP="00A92123">
            <w:pPr>
              <w:jc w:val="right"/>
              <w:rPr>
                <w:rFonts w:ascii="Arial" w:hAnsi="Arial" w:cs="Arial"/>
                <w:b/>
                <w:bCs/>
                <w:color w:val="000000"/>
                <w:sz w:val="10"/>
                <w:szCs w:val="10"/>
              </w:rPr>
            </w:pPr>
          </w:p>
        </w:tc>
      </w:tr>
    </w:tbl>
    <w:p w:rsidR="001749D4" w:rsidRPr="00146B9E" w:rsidRDefault="001749D4" w:rsidP="001749D4">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Pasivo</w:t>
      </w:r>
      <w:r w:rsidR="000008C2" w:rsidRPr="00146B9E">
        <w:rPr>
          <w:rStyle w:val="Refdenotaalpie"/>
          <w:rFonts w:ascii="Arial" w:hAnsi="Arial" w:cs="Arial"/>
          <w:b/>
          <w:sz w:val="12"/>
          <w:szCs w:val="12"/>
        </w:rPr>
        <w:footnoteReference w:id="1"/>
      </w:r>
    </w:p>
    <w:p w:rsidR="00B35C2A" w:rsidRPr="00146B9E" w:rsidRDefault="00B35C2A" w:rsidP="00B35C2A">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w:t>
      </w:r>
      <w:r w:rsidR="00D566BD" w:rsidRPr="00146B9E">
        <w:rPr>
          <w:rFonts w:ascii="Arial" w:eastAsia="Calibri" w:hAnsi="Arial" w:cs="Arial"/>
          <w:spacing w:val="-1"/>
          <w:sz w:val="12"/>
          <w:szCs w:val="12"/>
        </w:rPr>
        <w:t xml:space="preserve">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Pr="00146B9E">
        <w:rPr>
          <w:rFonts w:ascii="Arial" w:eastAsia="Calibri" w:hAnsi="Arial" w:cs="Arial"/>
          <w:spacing w:val="-1"/>
          <w:sz w:val="12"/>
          <w:szCs w:val="12"/>
        </w:rPr>
        <w:t>de las cuentas por pagar en una desagregación por su vencimiento en días a 90, 180, menor o igual a 365 y mayor a 365. Asimismo, se informa sobre la factibilidad del pago de dichos pasivos:</w:t>
      </w:r>
    </w:p>
    <w:p w:rsidR="00B35C2A" w:rsidRPr="00146B9E" w:rsidRDefault="00B35C2A" w:rsidP="006E4682">
      <w:pPr>
        <w:spacing w:before="80"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145" w:type="dxa"/>
        <w:jc w:val="center"/>
        <w:tblCellMar>
          <w:left w:w="70" w:type="dxa"/>
          <w:right w:w="70" w:type="dxa"/>
        </w:tblCellMar>
        <w:tblLook w:val="04A0" w:firstRow="1" w:lastRow="0" w:firstColumn="1" w:lastColumn="0" w:noHBand="0" w:noVBand="1"/>
      </w:tblPr>
      <w:tblGrid>
        <w:gridCol w:w="4349"/>
        <w:gridCol w:w="2191"/>
        <w:gridCol w:w="1605"/>
      </w:tblGrid>
      <w:tr w:rsidR="00B35C2A" w:rsidRPr="00146B9E" w:rsidTr="00790AB9">
        <w:trPr>
          <w:trHeight w:val="159"/>
          <w:jc w:val="center"/>
        </w:trPr>
        <w:tc>
          <w:tcPr>
            <w:tcW w:w="434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CUENTAS POR PAGAR:</w:t>
            </w:r>
          </w:p>
        </w:tc>
        <w:tc>
          <w:tcPr>
            <w:tcW w:w="2191" w:type="dxa"/>
            <w:tcBorders>
              <w:top w:val="single" w:sz="4" w:space="0" w:color="auto"/>
              <w:left w:val="nil"/>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MONTO</w:t>
            </w:r>
          </w:p>
        </w:tc>
        <w:tc>
          <w:tcPr>
            <w:tcW w:w="1605" w:type="dxa"/>
            <w:tcBorders>
              <w:top w:val="single" w:sz="4" w:space="0" w:color="auto"/>
              <w:left w:val="nil"/>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FACTIBILIDAD DE PAGO</w:t>
            </w:r>
          </w:p>
        </w:tc>
      </w:tr>
      <w:tr w:rsidR="00B35C2A" w:rsidRPr="00146B9E" w:rsidTr="00790AB9">
        <w:trPr>
          <w:trHeight w:val="159"/>
          <w:jc w:val="center"/>
        </w:trPr>
        <w:tc>
          <w:tcPr>
            <w:tcW w:w="4349" w:type="dxa"/>
            <w:tcBorders>
              <w:top w:val="nil"/>
              <w:left w:val="nil"/>
              <w:bottom w:val="nil"/>
              <w:right w:val="nil"/>
            </w:tcBorders>
            <w:shd w:val="clear" w:color="000000" w:fill="FFFFFF"/>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a) Menor o igual a 90 días</w:t>
            </w:r>
          </w:p>
        </w:tc>
        <w:tc>
          <w:tcPr>
            <w:tcW w:w="2191" w:type="dxa"/>
            <w:tcBorders>
              <w:top w:val="nil"/>
              <w:left w:val="nil"/>
              <w:bottom w:val="nil"/>
              <w:right w:val="nil"/>
            </w:tcBorders>
            <w:shd w:val="clear" w:color="000000" w:fill="FFFFFF"/>
            <w:vAlign w:val="center"/>
            <w:hideMark/>
          </w:tcPr>
          <w:p w:rsidR="00B35C2A" w:rsidRPr="00034B7C" w:rsidRDefault="00B35C2A">
            <w:pPr>
              <w:jc w:val="center"/>
              <w:rPr>
                <w:rFonts w:ascii="Arial" w:hAnsi="Arial" w:cs="Arial"/>
                <w:color w:val="000000"/>
                <w:sz w:val="10"/>
                <w:szCs w:val="10"/>
              </w:rPr>
            </w:pPr>
            <w:r w:rsidRPr="00034B7C">
              <w:rPr>
                <w:rFonts w:ascii="Arial" w:hAnsi="Arial" w:cs="Arial"/>
                <w:color w:val="000000"/>
                <w:sz w:val="10"/>
                <w:szCs w:val="10"/>
              </w:rPr>
              <w:t> </w:t>
            </w:r>
          </w:p>
        </w:tc>
        <w:tc>
          <w:tcPr>
            <w:tcW w:w="1605" w:type="dxa"/>
            <w:tcBorders>
              <w:top w:val="nil"/>
              <w:left w:val="nil"/>
              <w:bottom w:val="nil"/>
              <w:right w:val="nil"/>
            </w:tcBorders>
            <w:shd w:val="clear" w:color="000000" w:fill="FFFFFF"/>
            <w:noWrap/>
            <w:vAlign w:val="bottom"/>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 </w:t>
            </w:r>
          </w:p>
        </w:tc>
      </w:tr>
      <w:tr w:rsidR="00B35C2A" w:rsidRPr="00146B9E" w:rsidTr="00FE0E07">
        <w:trPr>
          <w:trHeight w:val="159"/>
          <w:jc w:val="center"/>
        </w:trPr>
        <w:tc>
          <w:tcPr>
            <w:tcW w:w="4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SERVICIOS PERSONALES POR PAGAR</w:t>
            </w:r>
          </w:p>
        </w:tc>
        <w:tc>
          <w:tcPr>
            <w:tcW w:w="2191" w:type="dxa"/>
            <w:tcBorders>
              <w:top w:val="single" w:sz="4" w:space="0" w:color="auto"/>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Cs/>
                <w:color w:val="000000"/>
                <w:sz w:val="10"/>
                <w:szCs w:val="10"/>
              </w:rPr>
            </w:pPr>
          </w:p>
        </w:tc>
        <w:tc>
          <w:tcPr>
            <w:tcW w:w="1605" w:type="dxa"/>
            <w:tcBorders>
              <w:top w:val="single" w:sz="4" w:space="0" w:color="auto"/>
              <w:left w:val="nil"/>
              <w:bottom w:val="single" w:sz="4" w:space="0" w:color="auto"/>
              <w:right w:val="single" w:sz="4" w:space="0" w:color="auto"/>
            </w:tcBorders>
            <w:shd w:val="clear" w:color="auto" w:fill="D5DCE4"/>
            <w:vAlign w:val="center"/>
          </w:tcPr>
          <w:p w:rsidR="00B35C2A" w:rsidRPr="00034B7C" w:rsidRDefault="00B35C2A">
            <w:pPr>
              <w:jc w:val="center"/>
              <w:rPr>
                <w:rFonts w:ascii="Arial" w:hAnsi="Arial" w:cs="Arial"/>
                <w:bCs/>
                <w:color w:val="000000"/>
                <w:sz w:val="10"/>
                <w:szCs w:val="10"/>
              </w:rPr>
            </w:pP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PROVEEDORES POR PAGAR</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CONTRATISTAS POR OBRAS PUBLICAS</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PARTICIPACIONES Y APORTACIONES</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TRANSFERENCIAS OTORGADAS</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790AB9">
        <w:trPr>
          <w:trHeight w:val="318"/>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INTERESES, COMISIONES Y OTROS GASTOS DE LA DEUDA PUBLICA</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RETENCIONES Y CONTRIBUCIONES POR PAGAR</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A703DD" w:rsidP="005C749C">
            <w:pPr>
              <w:jc w:val="right"/>
              <w:rPr>
                <w:rFonts w:ascii="Arial" w:hAnsi="Arial" w:cs="Arial"/>
                <w:bCs/>
                <w:color w:val="000000"/>
                <w:sz w:val="10"/>
                <w:szCs w:val="10"/>
              </w:rPr>
            </w:pPr>
            <w:r w:rsidRPr="00034B7C">
              <w:rPr>
                <w:rFonts w:ascii="Arial" w:hAnsi="Arial" w:cs="Arial"/>
                <w:bCs/>
                <w:color w:val="000000"/>
                <w:sz w:val="10"/>
                <w:szCs w:val="10"/>
              </w:rPr>
              <w:t>40</w:t>
            </w:r>
            <w:r w:rsidR="00FE0E07">
              <w:rPr>
                <w:rFonts w:ascii="Arial" w:hAnsi="Arial" w:cs="Arial"/>
                <w:bCs/>
                <w:color w:val="000000"/>
                <w:sz w:val="10"/>
                <w:szCs w:val="10"/>
              </w:rPr>
              <w:t>7,851</w:t>
            </w: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D50665">
            <w:pPr>
              <w:jc w:val="center"/>
              <w:rPr>
                <w:rFonts w:ascii="Arial" w:hAnsi="Arial" w:cs="Arial"/>
                <w:b/>
                <w:bCs/>
                <w:color w:val="000000"/>
                <w:sz w:val="10"/>
                <w:szCs w:val="10"/>
              </w:rPr>
            </w:pPr>
            <w:r w:rsidRPr="00034B7C">
              <w:rPr>
                <w:rFonts w:ascii="Arial" w:hAnsi="Arial" w:cs="Arial"/>
                <w:b/>
                <w:bCs/>
                <w:color w:val="000000"/>
                <w:sz w:val="10"/>
                <w:szCs w:val="10"/>
              </w:rPr>
              <w:t>Si</w:t>
            </w:r>
            <w:r w:rsidR="00B35C2A" w:rsidRPr="00034B7C">
              <w:rPr>
                <w:rFonts w:ascii="Arial" w:hAnsi="Arial" w:cs="Arial"/>
                <w:b/>
                <w:bCs/>
                <w:color w:val="000000"/>
                <w:sz w:val="10"/>
                <w:szCs w:val="10"/>
              </w:rPr>
              <w:t> </w:t>
            </w:r>
          </w:p>
        </w:tc>
      </w:tr>
      <w:tr w:rsidR="00B35C2A"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DEVOLUCIONES DE LA LEY DE INGRESOS</w:t>
            </w:r>
          </w:p>
        </w:tc>
        <w:tc>
          <w:tcPr>
            <w:tcW w:w="2191"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OTRAS CUENTAS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703DD" w:rsidP="00DA3DA4">
            <w:pPr>
              <w:jc w:val="right"/>
              <w:rPr>
                <w:rFonts w:ascii="Arial" w:hAnsi="Arial" w:cs="Arial"/>
                <w:bCs/>
                <w:color w:val="000000"/>
                <w:sz w:val="10"/>
                <w:szCs w:val="10"/>
              </w:rPr>
            </w:pPr>
            <w:r w:rsidRPr="00034B7C">
              <w:rPr>
                <w:rFonts w:ascii="Arial" w:hAnsi="Arial" w:cs="Arial"/>
                <w:bCs/>
                <w:color w:val="000000"/>
                <w:sz w:val="10"/>
                <w:szCs w:val="10"/>
              </w:rPr>
              <w:t>304,427</w:t>
            </w: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rsidP="00006680">
            <w:pPr>
              <w:jc w:val="center"/>
              <w:rPr>
                <w:rFonts w:ascii="Arial" w:hAnsi="Arial" w:cs="Arial"/>
                <w:b/>
                <w:bCs/>
                <w:color w:val="000000"/>
                <w:sz w:val="10"/>
                <w:szCs w:val="10"/>
              </w:rPr>
            </w:pPr>
            <w:r w:rsidRPr="00034B7C">
              <w:rPr>
                <w:rFonts w:ascii="Arial" w:hAnsi="Arial" w:cs="Arial"/>
                <w:b/>
                <w:bCs/>
                <w:color w:val="000000"/>
                <w:sz w:val="10"/>
                <w:szCs w:val="10"/>
              </w:rPr>
              <w:t>SI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2191" w:type="dxa"/>
            <w:tcBorders>
              <w:top w:val="nil"/>
              <w:left w:val="single" w:sz="4" w:space="0" w:color="auto"/>
              <w:bottom w:val="single" w:sz="4" w:space="0" w:color="auto"/>
              <w:right w:val="single" w:sz="4" w:space="0" w:color="auto"/>
            </w:tcBorders>
            <w:shd w:val="clear" w:color="000000" w:fill="FFFFFF"/>
            <w:vAlign w:val="center"/>
            <w:hideMark/>
          </w:tcPr>
          <w:p w:rsidR="00A15FA7" w:rsidRPr="00034B7C" w:rsidRDefault="00A703DD" w:rsidP="00006680">
            <w:pPr>
              <w:jc w:val="right"/>
              <w:rPr>
                <w:rFonts w:ascii="Arial" w:hAnsi="Arial" w:cs="Arial"/>
                <w:b/>
                <w:bCs/>
                <w:color w:val="000000"/>
                <w:sz w:val="10"/>
                <w:szCs w:val="10"/>
              </w:rPr>
            </w:pPr>
            <w:r w:rsidRPr="00034B7C">
              <w:rPr>
                <w:rFonts w:ascii="Arial" w:hAnsi="Arial" w:cs="Arial"/>
                <w:b/>
                <w:bCs/>
                <w:color w:val="000000"/>
                <w:sz w:val="10"/>
                <w:szCs w:val="10"/>
              </w:rPr>
              <w:t>712,278</w:t>
            </w:r>
          </w:p>
        </w:tc>
        <w:tc>
          <w:tcPr>
            <w:tcW w:w="1605" w:type="dxa"/>
            <w:tcBorders>
              <w:top w:val="nil"/>
              <w:left w:val="nil"/>
              <w:bottom w:val="nil"/>
              <w:right w:val="nil"/>
            </w:tcBorders>
            <w:shd w:val="clear" w:color="000000" w:fill="FFFFFF"/>
            <w:vAlign w:val="center"/>
            <w:hideMark/>
          </w:tcPr>
          <w:p w:rsidR="00A15FA7" w:rsidRPr="00034B7C" w:rsidRDefault="00A15FA7" w:rsidP="00006680">
            <w:pPr>
              <w:jc w:val="cente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b) Mayor a 90 días y menor o igual a 180 días</w:t>
            </w:r>
          </w:p>
        </w:tc>
        <w:tc>
          <w:tcPr>
            <w:tcW w:w="2191" w:type="dxa"/>
            <w:tcBorders>
              <w:top w:val="nil"/>
              <w:left w:val="nil"/>
              <w:bottom w:val="nil"/>
              <w:right w:val="nil"/>
            </w:tcBorders>
            <w:shd w:val="clear" w:color="000000" w:fill="FFFFFF"/>
            <w:vAlign w:val="center"/>
            <w:hideMark/>
          </w:tcPr>
          <w:p w:rsidR="00A15FA7" w:rsidRPr="00034B7C" w:rsidRDefault="00A15FA7">
            <w:pPr>
              <w:jc w:val="center"/>
              <w:rPr>
                <w:rFonts w:ascii="Arial" w:hAnsi="Arial" w:cs="Arial"/>
                <w:color w:val="000000"/>
                <w:sz w:val="10"/>
                <w:szCs w:val="10"/>
              </w:rPr>
            </w:pPr>
            <w:r w:rsidRPr="00034B7C">
              <w:rPr>
                <w:rFonts w:ascii="Arial" w:hAnsi="Arial" w:cs="Arial"/>
                <w:color w:val="000000"/>
                <w:sz w:val="10"/>
                <w:szCs w:val="10"/>
              </w:rPr>
              <w:t> </w:t>
            </w:r>
          </w:p>
        </w:tc>
        <w:tc>
          <w:tcPr>
            <w:tcW w:w="1605" w:type="dxa"/>
            <w:tcBorders>
              <w:top w:val="nil"/>
              <w:left w:val="nil"/>
              <w:bottom w:val="nil"/>
              <w:right w:val="nil"/>
            </w:tcBorders>
            <w:shd w:val="clear" w:color="000000" w:fill="FFFFFF"/>
            <w:noWrap/>
            <w:vAlign w:val="bottom"/>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SERVICIOS PERSONALES POR PAGAR</w:t>
            </w:r>
          </w:p>
        </w:tc>
        <w:tc>
          <w:tcPr>
            <w:tcW w:w="2191" w:type="dxa"/>
            <w:tcBorders>
              <w:top w:val="single" w:sz="4" w:space="0" w:color="auto"/>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single" w:sz="4" w:space="0" w:color="auto"/>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PROVEEDORES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CONTRATISTAS POR OBRAS PUBLICAS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PARTICIPACIONES Y APORTACIONES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TRANSFERENCIAS OTORGADAS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318"/>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INTERESES, COMISIONES Y OTROS GASTOS DE LA DEUDA PUBLICA</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RETENCIONES Y CONTRIBUCIONES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DEVOLUCIONES DE LA LEY DE INGRESOS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OTRAS CUENTAS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2191" w:type="dxa"/>
            <w:tcBorders>
              <w:top w:val="nil"/>
              <w:left w:val="single" w:sz="4" w:space="0" w:color="auto"/>
              <w:bottom w:val="single" w:sz="4" w:space="0" w:color="auto"/>
              <w:right w:val="single" w:sz="4" w:space="0" w:color="auto"/>
            </w:tcBorders>
            <w:shd w:val="clear" w:color="000000" w:fill="FFFFFF"/>
            <w:vAlign w:val="center"/>
            <w:hideMark/>
          </w:tcPr>
          <w:p w:rsidR="00A15FA7"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A15FA7"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A15FA7"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605"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0B3EB0" w:rsidRPr="00034B7C" w:rsidRDefault="000B3EB0">
            <w:pPr>
              <w:rPr>
                <w:rFonts w:ascii="Arial" w:hAnsi="Arial" w:cs="Arial"/>
                <w:color w:val="000000"/>
                <w:sz w:val="10"/>
                <w:szCs w:val="10"/>
              </w:rPr>
            </w:pPr>
          </w:p>
          <w:p w:rsidR="00A15FA7" w:rsidRPr="00034B7C" w:rsidRDefault="00A15FA7">
            <w:pPr>
              <w:rPr>
                <w:rFonts w:ascii="Arial" w:hAnsi="Arial" w:cs="Arial"/>
                <w:color w:val="000000"/>
                <w:sz w:val="10"/>
                <w:szCs w:val="10"/>
              </w:rPr>
            </w:pPr>
            <w:r w:rsidRPr="00034B7C">
              <w:rPr>
                <w:rFonts w:ascii="Arial" w:hAnsi="Arial" w:cs="Arial"/>
                <w:color w:val="000000"/>
                <w:sz w:val="10"/>
                <w:szCs w:val="10"/>
              </w:rPr>
              <w:t>c) Mayor a 180 días y menor o igual a 365 días</w:t>
            </w:r>
          </w:p>
        </w:tc>
        <w:tc>
          <w:tcPr>
            <w:tcW w:w="2191" w:type="dxa"/>
            <w:tcBorders>
              <w:top w:val="nil"/>
              <w:left w:val="nil"/>
              <w:bottom w:val="nil"/>
              <w:right w:val="nil"/>
            </w:tcBorders>
            <w:shd w:val="clear" w:color="000000" w:fill="FFFFFF"/>
            <w:vAlign w:val="center"/>
            <w:hideMark/>
          </w:tcPr>
          <w:p w:rsidR="00A15FA7" w:rsidRPr="00034B7C" w:rsidRDefault="00A15FA7">
            <w:pPr>
              <w:jc w:val="center"/>
              <w:rPr>
                <w:rFonts w:ascii="Arial" w:hAnsi="Arial" w:cs="Arial"/>
                <w:color w:val="000000"/>
                <w:sz w:val="10"/>
                <w:szCs w:val="10"/>
              </w:rPr>
            </w:pPr>
            <w:r w:rsidRPr="00034B7C">
              <w:rPr>
                <w:rFonts w:ascii="Arial" w:hAnsi="Arial" w:cs="Arial"/>
                <w:color w:val="000000"/>
                <w:sz w:val="10"/>
                <w:szCs w:val="10"/>
              </w:rPr>
              <w:t> </w:t>
            </w:r>
          </w:p>
        </w:tc>
        <w:tc>
          <w:tcPr>
            <w:tcW w:w="1605" w:type="dxa"/>
            <w:tcBorders>
              <w:top w:val="nil"/>
              <w:left w:val="nil"/>
              <w:bottom w:val="nil"/>
              <w:right w:val="nil"/>
            </w:tcBorders>
            <w:shd w:val="clear" w:color="000000" w:fill="FFFFFF"/>
            <w:noWrap/>
            <w:vAlign w:val="bottom"/>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SERVICIOS PERSONALES POR PAGAR</w:t>
            </w:r>
          </w:p>
        </w:tc>
        <w:tc>
          <w:tcPr>
            <w:tcW w:w="2191" w:type="dxa"/>
            <w:tcBorders>
              <w:top w:val="single" w:sz="4" w:space="0" w:color="auto"/>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single" w:sz="4" w:space="0" w:color="auto"/>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PROVEEDORES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CONTRATISTAS POR OBRAS PUBLICAS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PARTICIPACIONES Y APORTACIONES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TRANSFERENCIAS OTORGADAS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318"/>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INTERESES, COMISIONES Y OTROS GASTOS DE LA DEUDA PUBLICA</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RETENCIONES Y CONTRIBUCIONES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DEVOLUCIONES DE LA LEY DE INGRESOS</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OTRAS CUENTAS POR PAGAR</w:t>
            </w:r>
          </w:p>
        </w:tc>
        <w:tc>
          <w:tcPr>
            <w:tcW w:w="2191" w:type="dxa"/>
            <w:tcBorders>
              <w:top w:val="nil"/>
              <w:left w:val="nil"/>
              <w:bottom w:val="single" w:sz="4" w:space="0" w:color="auto"/>
              <w:right w:val="single" w:sz="4" w:space="0" w:color="auto"/>
            </w:tcBorders>
            <w:shd w:val="clear" w:color="auto" w:fill="D5DCE4"/>
            <w:vAlign w:val="center"/>
          </w:tcPr>
          <w:p w:rsidR="00A15FA7" w:rsidRPr="00034B7C" w:rsidRDefault="00A15FA7">
            <w:pPr>
              <w:jc w:val="right"/>
              <w:rPr>
                <w:rFonts w:ascii="Arial" w:hAnsi="Arial" w:cs="Arial"/>
                <w:b/>
                <w:bCs/>
                <w:color w:val="000000"/>
                <w:sz w:val="10"/>
                <w:szCs w:val="10"/>
              </w:rPr>
            </w:pP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2191" w:type="dxa"/>
            <w:tcBorders>
              <w:top w:val="nil"/>
              <w:left w:val="single" w:sz="4" w:space="0" w:color="auto"/>
              <w:bottom w:val="single" w:sz="4" w:space="0" w:color="auto"/>
              <w:right w:val="single" w:sz="4" w:space="0" w:color="auto"/>
            </w:tcBorders>
            <w:shd w:val="clear" w:color="000000" w:fill="FFFFFF"/>
            <w:vAlign w:val="center"/>
            <w:hideMark/>
          </w:tcPr>
          <w:p w:rsidR="00A15FA7"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A15FA7"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A15FA7"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605"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d) Mayor a 365 días</w:t>
            </w:r>
          </w:p>
        </w:tc>
        <w:tc>
          <w:tcPr>
            <w:tcW w:w="2191" w:type="dxa"/>
            <w:tcBorders>
              <w:top w:val="nil"/>
              <w:left w:val="nil"/>
              <w:bottom w:val="nil"/>
              <w:right w:val="nil"/>
            </w:tcBorders>
            <w:shd w:val="clear" w:color="000000" w:fill="FFFFFF"/>
            <w:vAlign w:val="center"/>
            <w:hideMark/>
          </w:tcPr>
          <w:p w:rsidR="00A15FA7" w:rsidRPr="00034B7C" w:rsidRDefault="00A15FA7">
            <w:pPr>
              <w:jc w:val="center"/>
              <w:rPr>
                <w:rFonts w:ascii="Arial" w:hAnsi="Arial" w:cs="Arial"/>
                <w:color w:val="000000"/>
                <w:sz w:val="10"/>
                <w:szCs w:val="10"/>
              </w:rPr>
            </w:pPr>
            <w:r w:rsidRPr="00034B7C">
              <w:rPr>
                <w:rFonts w:ascii="Arial" w:hAnsi="Arial" w:cs="Arial"/>
                <w:color w:val="000000"/>
                <w:sz w:val="10"/>
                <w:szCs w:val="10"/>
              </w:rPr>
              <w:t> </w:t>
            </w:r>
          </w:p>
        </w:tc>
        <w:tc>
          <w:tcPr>
            <w:tcW w:w="1605" w:type="dxa"/>
            <w:tcBorders>
              <w:top w:val="nil"/>
              <w:left w:val="nil"/>
              <w:bottom w:val="nil"/>
              <w:right w:val="nil"/>
            </w:tcBorders>
            <w:shd w:val="clear" w:color="000000" w:fill="FFFFFF"/>
            <w:noWrap/>
            <w:vAlign w:val="bottom"/>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PROVEEDORES POR PAGAR</w:t>
            </w:r>
          </w:p>
        </w:tc>
        <w:tc>
          <w:tcPr>
            <w:tcW w:w="2191" w:type="dxa"/>
            <w:tcBorders>
              <w:top w:val="single" w:sz="4" w:space="0" w:color="auto"/>
              <w:left w:val="nil"/>
              <w:bottom w:val="single" w:sz="4" w:space="0" w:color="auto"/>
              <w:right w:val="single" w:sz="4" w:space="0" w:color="auto"/>
            </w:tcBorders>
            <w:shd w:val="clear" w:color="auto" w:fill="auto"/>
            <w:vAlign w:val="center"/>
            <w:hideMark/>
          </w:tcPr>
          <w:p w:rsidR="00A15FA7" w:rsidRPr="00034B7C" w:rsidRDefault="00A15FA7">
            <w:pPr>
              <w:jc w:val="right"/>
              <w:rPr>
                <w:rFonts w:ascii="Arial" w:hAnsi="Arial" w:cs="Arial"/>
                <w:b/>
                <w:bCs/>
                <w:color w:val="000000"/>
                <w:sz w:val="10"/>
                <w:szCs w:val="10"/>
              </w:rPr>
            </w:pPr>
            <w:r w:rsidRPr="00034B7C">
              <w:rPr>
                <w:rFonts w:ascii="Arial" w:hAnsi="Arial" w:cs="Arial"/>
                <w:b/>
                <w:bCs/>
                <w:color w:val="000000"/>
                <w:sz w:val="10"/>
                <w:szCs w:val="10"/>
              </w:rPr>
              <w:t xml:space="preserve">0 </w:t>
            </w:r>
          </w:p>
        </w:tc>
        <w:tc>
          <w:tcPr>
            <w:tcW w:w="1605" w:type="dxa"/>
            <w:tcBorders>
              <w:top w:val="single" w:sz="4" w:space="0" w:color="auto"/>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single" w:sz="4" w:space="0" w:color="auto"/>
              <w:bottom w:val="single" w:sz="4" w:space="0" w:color="auto"/>
              <w:right w:val="single" w:sz="4" w:space="0" w:color="auto"/>
            </w:tcBorders>
            <w:shd w:val="clear" w:color="auto" w:fill="auto"/>
            <w:vAlign w:val="center"/>
            <w:hideMark/>
          </w:tcPr>
          <w:p w:rsidR="00A15FA7" w:rsidRPr="00034B7C" w:rsidRDefault="00A15FA7">
            <w:pPr>
              <w:rPr>
                <w:rFonts w:ascii="Arial" w:hAnsi="Arial" w:cs="Arial"/>
                <w:color w:val="000000"/>
                <w:sz w:val="10"/>
                <w:szCs w:val="10"/>
              </w:rPr>
            </w:pPr>
            <w:r w:rsidRPr="00034B7C">
              <w:rPr>
                <w:rFonts w:ascii="Arial" w:hAnsi="Arial" w:cs="Arial"/>
                <w:color w:val="000000"/>
                <w:sz w:val="10"/>
                <w:szCs w:val="10"/>
              </w:rPr>
              <w:t>CONTRATISTAS POR OBRAS PUBLICAS</w:t>
            </w:r>
          </w:p>
        </w:tc>
        <w:tc>
          <w:tcPr>
            <w:tcW w:w="2191" w:type="dxa"/>
            <w:tcBorders>
              <w:top w:val="nil"/>
              <w:left w:val="nil"/>
              <w:bottom w:val="single" w:sz="4" w:space="0" w:color="auto"/>
              <w:right w:val="single" w:sz="4" w:space="0" w:color="auto"/>
            </w:tcBorders>
            <w:shd w:val="clear" w:color="auto" w:fill="auto"/>
            <w:vAlign w:val="center"/>
            <w:hideMark/>
          </w:tcPr>
          <w:p w:rsidR="00A15FA7" w:rsidRPr="00034B7C" w:rsidRDefault="00A15FA7">
            <w:pPr>
              <w:jc w:val="right"/>
              <w:rPr>
                <w:rFonts w:ascii="Arial" w:hAnsi="Arial" w:cs="Arial"/>
                <w:b/>
                <w:bCs/>
                <w:color w:val="000000"/>
                <w:sz w:val="10"/>
                <w:szCs w:val="10"/>
              </w:rPr>
            </w:pPr>
            <w:r w:rsidRPr="00034B7C">
              <w:rPr>
                <w:rFonts w:ascii="Arial" w:hAnsi="Arial" w:cs="Arial"/>
                <w:b/>
                <w:bCs/>
                <w:color w:val="000000"/>
                <w:sz w:val="10"/>
                <w:szCs w:val="10"/>
              </w:rPr>
              <w:t xml:space="preserve">0 </w:t>
            </w:r>
          </w:p>
        </w:tc>
        <w:tc>
          <w:tcPr>
            <w:tcW w:w="1605" w:type="dxa"/>
            <w:tcBorders>
              <w:top w:val="nil"/>
              <w:left w:val="nil"/>
              <w:bottom w:val="single" w:sz="4" w:space="0" w:color="auto"/>
              <w:right w:val="single" w:sz="4" w:space="0" w:color="auto"/>
            </w:tcBorders>
            <w:shd w:val="clear" w:color="auto" w:fill="D5DCE4"/>
            <w:vAlign w:val="center"/>
            <w:hideMark/>
          </w:tcPr>
          <w:p w:rsidR="00A15FA7" w:rsidRPr="00034B7C" w:rsidRDefault="00A15FA7">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2191" w:type="dxa"/>
            <w:tcBorders>
              <w:top w:val="nil"/>
              <w:left w:val="single" w:sz="4" w:space="0" w:color="auto"/>
              <w:bottom w:val="single" w:sz="4" w:space="0" w:color="auto"/>
              <w:right w:val="single" w:sz="4" w:space="0" w:color="auto"/>
            </w:tcBorders>
            <w:shd w:val="clear" w:color="000000" w:fill="FFFFFF"/>
            <w:vAlign w:val="center"/>
            <w:hideMark/>
          </w:tcPr>
          <w:p w:rsidR="00A15FA7"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A15FA7"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A15FA7"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605"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color w:val="000000"/>
                <w:sz w:val="10"/>
                <w:szCs w:val="10"/>
              </w:rPr>
            </w:pPr>
            <w:r w:rsidRPr="00034B7C">
              <w:rPr>
                <w:rFonts w:ascii="Arial" w:hAnsi="Arial" w:cs="Arial"/>
                <w:color w:val="000000"/>
                <w:sz w:val="10"/>
                <w:szCs w:val="10"/>
              </w:rPr>
              <w:t> </w:t>
            </w:r>
          </w:p>
        </w:tc>
      </w:tr>
      <w:tr w:rsidR="00A15FA7" w:rsidRPr="00146B9E" w:rsidTr="00790AB9">
        <w:trPr>
          <w:trHeight w:val="159"/>
          <w:jc w:val="center"/>
        </w:trPr>
        <w:tc>
          <w:tcPr>
            <w:tcW w:w="4349" w:type="dxa"/>
            <w:tcBorders>
              <w:top w:val="nil"/>
              <w:left w:val="nil"/>
              <w:bottom w:val="nil"/>
              <w:right w:val="nil"/>
            </w:tcBorders>
            <w:shd w:val="clear" w:color="000000" w:fill="FFFFFF"/>
            <w:vAlign w:val="center"/>
            <w:hideMark/>
          </w:tcPr>
          <w:p w:rsidR="00A15FA7" w:rsidRPr="00034B7C" w:rsidRDefault="00A15FA7" w:rsidP="00B35C2A">
            <w:pPr>
              <w:jc w:val="center"/>
              <w:rPr>
                <w:rFonts w:ascii="Arial" w:hAnsi="Arial" w:cs="Arial"/>
                <w:b/>
                <w:bCs/>
                <w:color w:val="000000"/>
                <w:sz w:val="10"/>
                <w:szCs w:val="10"/>
              </w:rPr>
            </w:pPr>
            <w:r w:rsidRPr="00034B7C">
              <w:rPr>
                <w:rFonts w:ascii="Arial" w:hAnsi="Arial" w:cs="Arial"/>
                <w:b/>
                <w:bCs/>
                <w:color w:val="000000"/>
                <w:sz w:val="10"/>
                <w:szCs w:val="10"/>
              </w:rPr>
              <w:t>TOTAL</w:t>
            </w:r>
          </w:p>
        </w:tc>
        <w:tc>
          <w:tcPr>
            <w:tcW w:w="2191" w:type="dxa"/>
            <w:tcBorders>
              <w:top w:val="nil"/>
              <w:left w:val="single" w:sz="4" w:space="0" w:color="auto"/>
              <w:bottom w:val="single" w:sz="4" w:space="0" w:color="auto"/>
              <w:right w:val="single" w:sz="4" w:space="0" w:color="auto"/>
            </w:tcBorders>
            <w:shd w:val="clear" w:color="000000" w:fill="FFFFFF"/>
            <w:vAlign w:val="center"/>
            <w:hideMark/>
          </w:tcPr>
          <w:p w:rsidR="00A15FA7" w:rsidRPr="00034B7C" w:rsidRDefault="00A703DD" w:rsidP="00A15FA7">
            <w:pPr>
              <w:jc w:val="right"/>
              <w:rPr>
                <w:rFonts w:ascii="Arial" w:hAnsi="Arial" w:cs="Arial"/>
                <w:b/>
                <w:bCs/>
                <w:color w:val="000000"/>
                <w:sz w:val="10"/>
                <w:szCs w:val="10"/>
              </w:rPr>
            </w:pPr>
            <w:r w:rsidRPr="00034B7C">
              <w:rPr>
                <w:rFonts w:ascii="Arial" w:hAnsi="Arial" w:cs="Arial"/>
                <w:b/>
                <w:bCs/>
                <w:color w:val="000000"/>
                <w:sz w:val="10"/>
                <w:szCs w:val="10"/>
              </w:rPr>
              <w:t>712,278</w:t>
            </w:r>
          </w:p>
        </w:tc>
        <w:tc>
          <w:tcPr>
            <w:tcW w:w="1605" w:type="dxa"/>
            <w:tcBorders>
              <w:top w:val="nil"/>
              <w:left w:val="nil"/>
              <w:bottom w:val="nil"/>
              <w:right w:val="nil"/>
            </w:tcBorders>
            <w:shd w:val="clear" w:color="auto" w:fill="auto"/>
            <w:noWrap/>
            <w:vAlign w:val="bottom"/>
            <w:hideMark/>
          </w:tcPr>
          <w:p w:rsidR="00A15FA7" w:rsidRPr="00034B7C" w:rsidRDefault="00A15FA7" w:rsidP="00B35C2A">
            <w:pPr>
              <w:jc w:val="right"/>
              <w:rPr>
                <w:rFonts w:ascii="Arial" w:hAnsi="Arial" w:cs="Arial"/>
                <w:b/>
                <w:bCs/>
                <w:color w:val="000000"/>
                <w:sz w:val="10"/>
                <w:szCs w:val="10"/>
              </w:rPr>
            </w:pPr>
          </w:p>
        </w:tc>
      </w:tr>
    </w:tbl>
    <w:p w:rsidR="00B35C2A" w:rsidRPr="00146B9E" w:rsidRDefault="00B35C2A" w:rsidP="00B35C2A">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lastRenderedPageBreak/>
        <w:t xml:space="preserve">Se informa </w:t>
      </w:r>
      <w:r w:rsidR="00D566BD" w:rsidRPr="00146B9E">
        <w:rPr>
          <w:rFonts w:ascii="Arial" w:eastAsia="Calibri" w:hAnsi="Arial" w:cs="Arial"/>
          <w:spacing w:val="-1"/>
          <w:sz w:val="12"/>
          <w:szCs w:val="12"/>
        </w:rPr>
        <w:t xml:space="preserve">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0B402C">
        <w:rPr>
          <w:rFonts w:ascii="Arial" w:eastAsia="Calibri" w:hAnsi="Arial" w:cs="Arial"/>
          <w:spacing w:val="-1"/>
          <w:sz w:val="12"/>
          <w:szCs w:val="12"/>
        </w:rPr>
        <w:t xml:space="preserve"> </w:t>
      </w:r>
      <w:r w:rsidRPr="00146B9E">
        <w:rPr>
          <w:rFonts w:ascii="Arial" w:eastAsia="Calibri" w:hAnsi="Arial" w:cs="Arial"/>
          <w:spacing w:val="-1"/>
          <w:sz w:val="12"/>
          <w:szCs w:val="12"/>
        </w:rPr>
        <w:t>de los documentos por pagar en una desagregación por su vencimiento en días a 90, 180, menor o igual a 365 y mayor a 365. Asimismo, se informa sobre la factibilidad del pago de dichos pasivos:</w:t>
      </w:r>
    </w:p>
    <w:p w:rsidR="001C0CD0" w:rsidRPr="00146B9E" w:rsidRDefault="00644D5C" w:rsidP="001C0CD0">
      <w:pPr>
        <w:spacing w:before="80" w:line="250" w:lineRule="exact"/>
        <w:ind w:left="709"/>
        <w:jc w:val="both"/>
        <w:rPr>
          <w:rFonts w:ascii="Arial" w:eastAsia="Calibri" w:hAnsi="Arial" w:cs="Arial"/>
          <w:spacing w:val="-1"/>
          <w:sz w:val="12"/>
          <w:szCs w:val="12"/>
        </w:rPr>
      </w:pPr>
      <w:r w:rsidRPr="00146B9E">
        <w:rPr>
          <w:rFonts w:ascii="Arial" w:eastAsia="Calibri" w:hAnsi="Arial" w:cs="Arial"/>
          <w:b/>
          <w:spacing w:val="-1"/>
          <w:sz w:val="12"/>
          <w:szCs w:val="12"/>
        </w:rPr>
        <w:t xml:space="preserve">Nada que manifestar </w:t>
      </w:r>
    </w:p>
    <w:p w:rsidR="00B35C2A" w:rsidRPr="00146B9E" w:rsidRDefault="00B35C2A" w:rsidP="001C0CD0">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W w:w="7915" w:type="dxa"/>
        <w:jc w:val="center"/>
        <w:tblCellMar>
          <w:left w:w="70" w:type="dxa"/>
          <w:right w:w="70" w:type="dxa"/>
        </w:tblCellMar>
        <w:tblLook w:val="04A0" w:firstRow="1" w:lastRow="0" w:firstColumn="1" w:lastColumn="0" w:noHBand="0" w:noVBand="1"/>
      </w:tblPr>
      <w:tblGrid>
        <w:gridCol w:w="4189"/>
        <w:gridCol w:w="1863"/>
        <w:gridCol w:w="1863"/>
      </w:tblGrid>
      <w:tr w:rsidR="00B35C2A" w:rsidRPr="00146B9E" w:rsidTr="00013A22">
        <w:trPr>
          <w:trHeight w:val="229"/>
          <w:jc w:val="center"/>
        </w:trPr>
        <w:tc>
          <w:tcPr>
            <w:tcW w:w="4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DOCUMENTOS POR PAGAR:</w:t>
            </w:r>
          </w:p>
        </w:tc>
        <w:tc>
          <w:tcPr>
            <w:tcW w:w="1863" w:type="dxa"/>
            <w:tcBorders>
              <w:top w:val="single" w:sz="4" w:space="0" w:color="auto"/>
              <w:left w:val="nil"/>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MONTO</w:t>
            </w:r>
          </w:p>
        </w:tc>
        <w:tc>
          <w:tcPr>
            <w:tcW w:w="1863" w:type="dxa"/>
            <w:tcBorders>
              <w:top w:val="single" w:sz="4" w:space="0" w:color="auto"/>
              <w:left w:val="nil"/>
              <w:bottom w:val="single" w:sz="4" w:space="0" w:color="auto"/>
              <w:right w:val="single" w:sz="4" w:space="0" w:color="auto"/>
            </w:tcBorders>
            <w:shd w:val="clear" w:color="000000" w:fill="F2F2F2"/>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FACTIBILIDAD DE PAGO</w:t>
            </w:r>
          </w:p>
        </w:tc>
      </w:tr>
      <w:tr w:rsidR="00B35C2A" w:rsidRPr="00146B9E" w:rsidTr="00013A22">
        <w:trPr>
          <w:trHeight w:val="229"/>
          <w:jc w:val="center"/>
        </w:trPr>
        <w:tc>
          <w:tcPr>
            <w:tcW w:w="4189" w:type="dxa"/>
            <w:tcBorders>
              <w:top w:val="nil"/>
              <w:left w:val="nil"/>
              <w:bottom w:val="nil"/>
              <w:right w:val="nil"/>
            </w:tcBorders>
            <w:shd w:val="clear" w:color="000000" w:fill="FFFFFF"/>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a) Menor o igual a 90 días</w:t>
            </w:r>
          </w:p>
        </w:tc>
        <w:tc>
          <w:tcPr>
            <w:tcW w:w="1863" w:type="dxa"/>
            <w:tcBorders>
              <w:top w:val="nil"/>
              <w:left w:val="nil"/>
              <w:bottom w:val="nil"/>
              <w:right w:val="nil"/>
            </w:tcBorders>
            <w:shd w:val="clear" w:color="000000" w:fill="FFFFFF"/>
            <w:vAlign w:val="center"/>
            <w:hideMark/>
          </w:tcPr>
          <w:p w:rsidR="00B35C2A" w:rsidRPr="00034B7C" w:rsidRDefault="00B35C2A">
            <w:pPr>
              <w:jc w:val="center"/>
              <w:rPr>
                <w:rFonts w:ascii="Arial" w:hAnsi="Arial" w:cs="Arial"/>
                <w:color w:val="000000"/>
                <w:sz w:val="10"/>
                <w:szCs w:val="10"/>
              </w:rPr>
            </w:pPr>
            <w:r w:rsidRPr="00034B7C">
              <w:rPr>
                <w:rFonts w:ascii="Arial" w:hAnsi="Arial" w:cs="Arial"/>
                <w:color w:val="000000"/>
                <w:sz w:val="10"/>
                <w:szCs w:val="10"/>
              </w:rPr>
              <w:t> </w:t>
            </w:r>
          </w:p>
        </w:tc>
        <w:tc>
          <w:tcPr>
            <w:tcW w:w="1863" w:type="dxa"/>
            <w:tcBorders>
              <w:top w:val="nil"/>
              <w:left w:val="nil"/>
              <w:bottom w:val="nil"/>
              <w:right w:val="nil"/>
            </w:tcBorders>
            <w:shd w:val="clear" w:color="000000" w:fill="FFFFFF"/>
            <w:noWrap/>
            <w:vAlign w:val="bottom"/>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 </w:t>
            </w:r>
          </w:p>
        </w:tc>
      </w:tr>
      <w:tr w:rsidR="00B35C2A" w:rsidRPr="00146B9E" w:rsidTr="00034B7C">
        <w:trPr>
          <w:trHeight w:val="94"/>
          <w:jc w:val="center"/>
        </w:trPr>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COMERCIALES</w:t>
            </w:r>
          </w:p>
        </w:tc>
        <w:tc>
          <w:tcPr>
            <w:tcW w:w="1863" w:type="dxa"/>
            <w:tcBorders>
              <w:top w:val="single" w:sz="4" w:space="0" w:color="auto"/>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single" w:sz="4" w:space="0" w:color="auto"/>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09"/>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CON CONTRATISTAS POR OBRAS PUBLICAS</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26"/>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OTROS DOCUMENTOS POR PAGAR</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28"/>
          <w:jc w:val="center"/>
        </w:trPr>
        <w:tc>
          <w:tcPr>
            <w:tcW w:w="4189"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1863" w:type="dxa"/>
            <w:tcBorders>
              <w:top w:val="nil"/>
              <w:left w:val="single" w:sz="4" w:space="0" w:color="auto"/>
              <w:bottom w:val="single" w:sz="4" w:space="0" w:color="auto"/>
              <w:right w:val="single" w:sz="4" w:space="0" w:color="auto"/>
            </w:tcBorders>
            <w:shd w:val="clear" w:color="000000" w:fill="FFFFFF"/>
            <w:vAlign w:val="center"/>
            <w:hideMark/>
          </w:tcPr>
          <w:p w:rsidR="00B35C2A"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B35C2A"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B35C2A"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863"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color w:val="000000"/>
                <w:sz w:val="10"/>
                <w:szCs w:val="10"/>
              </w:rPr>
            </w:pPr>
            <w:r w:rsidRPr="00034B7C">
              <w:rPr>
                <w:rFonts w:ascii="Arial" w:hAnsi="Arial" w:cs="Arial"/>
                <w:color w:val="000000"/>
                <w:sz w:val="10"/>
                <w:szCs w:val="10"/>
              </w:rPr>
              <w:t> </w:t>
            </w:r>
          </w:p>
        </w:tc>
      </w:tr>
      <w:tr w:rsidR="00B35C2A" w:rsidRPr="00146B9E" w:rsidTr="00013A22">
        <w:trPr>
          <w:trHeight w:val="229"/>
          <w:jc w:val="center"/>
        </w:trPr>
        <w:tc>
          <w:tcPr>
            <w:tcW w:w="4189" w:type="dxa"/>
            <w:tcBorders>
              <w:top w:val="nil"/>
              <w:left w:val="nil"/>
              <w:bottom w:val="nil"/>
              <w:right w:val="nil"/>
            </w:tcBorders>
            <w:shd w:val="clear" w:color="000000" w:fill="FFFFFF"/>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b) Mayor a 90 días y menor o igual a 180 días</w:t>
            </w:r>
          </w:p>
        </w:tc>
        <w:tc>
          <w:tcPr>
            <w:tcW w:w="1863" w:type="dxa"/>
            <w:tcBorders>
              <w:top w:val="nil"/>
              <w:left w:val="nil"/>
              <w:bottom w:val="nil"/>
              <w:right w:val="nil"/>
            </w:tcBorders>
            <w:shd w:val="clear" w:color="000000" w:fill="FFFFFF"/>
            <w:vAlign w:val="center"/>
            <w:hideMark/>
          </w:tcPr>
          <w:p w:rsidR="00B35C2A" w:rsidRPr="00034B7C" w:rsidRDefault="00B35C2A">
            <w:pPr>
              <w:jc w:val="center"/>
              <w:rPr>
                <w:rFonts w:ascii="Arial" w:hAnsi="Arial" w:cs="Arial"/>
                <w:color w:val="000000"/>
                <w:sz w:val="10"/>
                <w:szCs w:val="10"/>
              </w:rPr>
            </w:pPr>
            <w:r w:rsidRPr="00034B7C">
              <w:rPr>
                <w:rFonts w:ascii="Arial" w:hAnsi="Arial" w:cs="Arial"/>
                <w:color w:val="000000"/>
                <w:sz w:val="10"/>
                <w:szCs w:val="10"/>
              </w:rPr>
              <w:t> </w:t>
            </w:r>
          </w:p>
        </w:tc>
        <w:tc>
          <w:tcPr>
            <w:tcW w:w="1863" w:type="dxa"/>
            <w:tcBorders>
              <w:top w:val="nil"/>
              <w:left w:val="nil"/>
              <w:bottom w:val="nil"/>
              <w:right w:val="nil"/>
            </w:tcBorders>
            <w:shd w:val="clear" w:color="000000" w:fill="FFFFFF"/>
            <w:noWrap/>
            <w:vAlign w:val="bottom"/>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 </w:t>
            </w:r>
          </w:p>
        </w:tc>
      </w:tr>
      <w:tr w:rsidR="00B35C2A" w:rsidRPr="00146B9E" w:rsidTr="00034B7C">
        <w:trPr>
          <w:trHeight w:val="47"/>
          <w:jc w:val="center"/>
        </w:trPr>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COMERCIALES</w:t>
            </w:r>
          </w:p>
        </w:tc>
        <w:tc>
          <w:tcPr>
            <w:tcW w:w="1863" w:type="dxa"/>
            <w:tcBorders>
              <w:top w:val="single" w:sz="4" w:space="0" w:color="auto"/>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single" w:sz="4" w:space="0" w:color="auto"/>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50"/>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CON CONTRATISTAS POR OBRAS PUBLICAS</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80"/>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OTROS DOCUMENTOS POR PAGAR</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82"/>
          <w:jc w:val="center"/>
        </w:trPr>
        <w:tc>
          <w:tcPr>
            <w:tcW w:w="4189"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1863" w:type="dxa"/>
            <w:tcBorders>
              <w:top w:val="nil"/>
              <w:left w:val="single" w:sz="4" w:space="0" w:color="auto"/>
              <w:bottom w:val="single" w:sz="4" w:space="0" w:color="auto"/>
              <w:right w:val="single" w:sz="4" w:space="0" w:color="auto"/>
            </w:tcBorders>
            <w:shd w:val="clear" w:color="000000" w:fill="FFFFFF"/>
            <w:vAlign w:val="center"/>
            <w:hideMark/>
          </w:tcPr>
          <w:p w:rsidR="00B35C2A"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B35C2A"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B35C2A"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863"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color w:val="000000"/>
                <w:sz w:val="10"/>
                <w:szCs w:val="10"/>
              </w:rPr>
            </w:pPr>
            <w:r w:rsidRPr="00034B7C">
              <w:rPr>
                <w:rFonts w:ascii="Arial" w:hAnsi="Arial" w:cs="Arial"/>
                <w:color w:val="000000"/>
                <w:sz w:val="10"/>
                <w:szCs w:val="10"/>
              </w:rPr>
              <w:t> </w:t>
            </w:r>
          </w:p>
        </w:tc>
      </w:tr>
      <w:tr w:rsidR="00B35C2A" w:rsidRPr="00146B9E" w:rsidTr="00013A22">
        <w:trPr>
          <w:trHeight w:val="229"/>
          <w:jc w:val="center"/>
        </w:trPr>
        <w:tc>
          <w:tcPr>
            <w:tcW w:w="4189" w:type="dxa"/>
            <w:tcBorders>
              <w:top w:val="nil"/>
              <w:left w:val="nil"/>
              <w:bottom w:val="nil"/>
              <w:right w:val="nil"/>
            </w:tcBorders>
            <w:shd w:val="clear" w:color="000000" w:fill="FFFFFF"/>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c) Mayor a 180 días y menor o igual a 365 días</w:t>
            </w:r>
          </w:p>
        </w:tc>
        <w:tc>
          <w:tcPr>
            <w:tcW w:w="1863" w:type="dxa"/>
            <w:tcBorders>
              <w:top w:val="nil"/>
              <w:left w:val="nil"/>
              <w:bottom w:val="nil"/>
              <w:right w:val="nil"/>
            </w:tcBorders>
            <w:shd w:val="clear" w:color="000000" w:fill="FFFFFF"/>
            <w:vAlign w:val="center"/>
            <w:hideMark/>
          </w:tcPr>
          <w:p w:rsidR="00B35C2A" w:rsidRPr="00034B7C" w:rsidRDefault="00B35C2A">
            <w:pPr>
              <w:jc w:val="center"/>
              <w:rPr>
                <w:rFonts w:ascii="Arial" w:hAnsi="Arial" w:cs="Arial"/>
                <w:color w:val="000000"/>
                <w:sz w:val="10"/>
                <w:szCs w:val="10"/>
              </w:rPr>
            </w:pPr>
            <w:r w:rsidRPr="00034B7C">
              <w:rPr>
                <w:rFonts w:ascii="Arial" w:hAnsi="Arial" w:cs="Arial"/>
                <w:color w:val="000000"/>
                <w:sz w:val="10"/>
                <w:szCs w:val="10"/>
              </w:rPr>
              <w:t> </w:t>
            </w:r>
          </w:p>
        </w:tc>
        <w:tc>
          <w:tcPr>
            <w:tcW w:w="1863" w:type="dxa"/>
            <w:tcBorders>
              <w:top w:val="nil"/>
              <w:left w:val="nil"/>
              <w:bottom w:val="nil"/>
              <w:right w:val="nil"/>
            </w:tcBorders>
            <w:shd w:val="clear" w:color="000000" w:fill="FFFFFF"/>
            <w:noWrap/>
            <w:vAlign w:val="bottom"/>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 </w:t>
            </w:r>
          </w:p>
        </w:tc>
      </w:tr>
      <w:tr w:rsidR="00B35C2A" w:rsidRPr="00146B9E" w:rsidTr="00034B7C">
        <w:trPr>
          <w:trHeight w:val="144"/>
          <w:jc w:val="center"/>
        </w:trPr>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COMERCIALES</w:t>
            </w:r>
          </w:p>
        </w:tc>
        <w:tc>
          <w:tcPr>
            <w:tcW w:w="1863" w:type="dxa"/>
            <w:tcBorders>
              <w:top w:val="single" w:sz="4" w:space="0" w:color="auto"/>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single" w:sz="4" w:space="0" w:color="auto"/>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47"/>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CON CONTRATISTAS POR OBRAS PUBLICAS</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62"/>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OTROS DOCUMENTOS POR PAGAR</w:t>
            </w:r>
          </w:p>
        </w:tc>
        <w:tc>
          <w:tcPr>
            <w:tcW w:w="1863" w:type="dxa"/>
            <w:tcBorders>
              <w:top w:val="nil"/>
              <w:left w:val="nil"/>
              <w:bottom w:val="single" w:sz="4" w:space="0" w:color="auto"/>
              <w:right w:val="single" w:sz="4" w:space="0" w:color="auto"/>
            </w:tcBorders>
            <w:shd w:val="clear" w:color="auto" w:fill="D5DCE4"/>
            <w:vAlign w:val="center"/>
          </w:tcPr>
          <w:p w:rsidR="00B35C2A" w:rsidRPr="00034B7C" w:rsidRDefault="00B35C2A">
            <w:pPr>
              <w:jc w:val="right"/>
              <w:rPr>
                <w:rFonts w:ascii="Arial" w:hAnsi="Arial" w:cs="Arial"/>
                <w:b/>
                <w:bCs/>
                <w:color w:val="000000"/>
                <w:sz w:val="10"/>
                <w:szCs w:val="10"/>
              </w:rPr>
            </w:pP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22"/>
          <w:jc w:val="center"/>
        </w:trPr>
        <w:tc>
          <w:tcPr>
            <w:tcW w:w="4189"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1863" w:type="dxa"/>
            <w:tcBorders>
              <w:top w:val="nil"/>
              <w:left w:val="single" w:sz="4" w:space="0" w:color="auto"/>
              <w:bottom w:val="single" w:sz="4" w:space="0" w:color="auto"/>
              <w:right w:val="single" w:sz="4" w:space="0" w:color="auto"/>
            </w:tcBorders>
            <w:shd w:val="clear" w:color="000000" w:fill="FFFFFF"/>
            <w:vAlign w:val="center"/>
            <w:hideMark/>
          </w:tcPr>
          <w:p w:rsidR="00B35C2A"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B35C2A"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B35C2A"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863"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color w:val="000000"/>
                <w:sz w:val="10"/>
                <w:szCs w:val="10"/>
              </w:rPr>
            </w:pPr>
            <w:r w:rsidRPr="00034B7C">
              <w:rPr>
                <w:rFonts w:ascii="Arial" w:hAnsi="Arial" w:cs="Arial"/>
                <w:color w:val="000000"/>
                <w:sz w:val="10"/>
                <w:szCs w:val="10"/>
              </w:rPr>
              <w:t> </w:t>
            </w:r>
          </w:p>
        </w:tc>
      </w:tr>
      <w:tr w:rsidR="00B35C2A" w:rsidRPr="00146B9E" w:rsidTr="00013A22">
        <w:trPr>
          <w:trHeight w:val="229"/>
          <w:jc w:val="center"/>
        </w:trPr>
        <w:tc>
          <w:tcPr>
            <w:tcW w:w="4189" w:type="dxa"/>
            <w:tcBorders>
              <w:top w:val="nil"/>
              <w:left w:val="nil"/>
              <w:bottom w:val="nil"/>
              <w:right w:val="nil"/>
            </w:tcBorders>
            <w:shd w:val="clear" w:color="000000" w:fill="FFFFFF"/>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 Mayor a 365 días</w:t>
            </w:r>
          </w:p>
        </w:tc>
        <w:tc>
          <w:tcPr>
            <w:tcW w:w="1863" w:type="dxa"/>
            <w:tcBorders>
              <w:top w:val="nil"/>
              <w:left w:val="nil"/>
              <w:bottom w:val="nil"/>
              <w:right w:val="nil"/>
            </w:tcBorders>
            <w:shd w:val="clear" w:color="000000" w:fill="FFFFFF"/>
            <w:vAlign w:val="center"/>
            <w:hideMark/>
          </w:tcPr>
          <w:p w:rsidR="00B35C2A" w:rsidRPr="00034B7C" w:rsidRDefault="00B35C2A">
            <w:pPr>
              <w:jc w:val="center"/>
              <w:rPr>
                <w:rFonts w:ascii="Arial" w:hAnsi="Arial" w:cs="Arial"/>
                <w:color w:val="000000"/>
                <w:sz w:val="10"/>
                <w:szCs w:val="10"/>
              </w:rPr>
            </w:pPr>
            <w:r w:rsidRPr="00034B7C">
              <w:rPr>
                <w:rFonts w:ascii="Arial" w:hAnsi="Arial" w:cs="Arial"/>
                <w:color w:val="000000"/>
                <w:sz w:val="10"/>
                <w:szCs w:val="10"/>
              </w:rPr>
              <w:t> </w:t>
            </w:r>
          </w:p>
        </w:tc>
        <w:tc>
          <w:tcPr>
            <w:tcW w:w="1863" w:type="dxa"/>
            <w:tcBorders>
              <w:top w:val="nil"/>
              <w:left w:val="nil"/>
              <w:bottom w:val="nil"/>
              <w:right w:val="nil"/>
            </w:tcBorders>
            <w:shd w:val="clear" w:color="000000" w:fill="FFFFFF"/>
            <w:noWrap/>
            <w:vAlign w:val="bottom"/>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 </w:t>
            </w:r>
          </w:p>
        </w:tc>
      </w:tr>
      <w:tr w:rsidR="00B35C2A" w:rsidRPr="00146B9E" w:rsidTr="00034B7C">
        <w:trPr>
          <w:trHeight w:val="86"/>
          <w:jc w:val="center"/>
        </w:trPr>
        <w:tc>
          <w:tcPr>
            <w:tcW w:w="4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COMERCIALES</w:t>
            </w:r>
          </w:p>
        </w:tc>
        <w:tc>
          <w:tcPr>
            <w:tcW w:w="1863" w:type="dxa"/>
            <w:tcBorders>
              <w:top w:val="single" w:sz="4" w:space="0" w:color="auto"/>
              <w:left w:val="nil"/>
              <w:bottom w:val="single" w:sz="4" w:space="0" w:color="auto"/>
              <w:right w:val="single" w:sz="4" w:space="0" w:color="auto"/>
            </w:tcBorders>
            <w:shd w:val="clear" w:color="auto" w:fill="auto"/>
            <w:vAlign w:val="center"/>
            <w:hideMark/>
          </w:tcPr>
          <w:p w:rsidR="00B35C2A" w:rsidRPr="00034B7C" w:rsidRDefault="00B35C2A">
            <w:pPr>
              <w:jc w:val="right"/>
              <w:rPr>
                <w:rFonts w:ascii="Arial" w:hAnsi="Arial" w:cs="Arial"/>
                <w:b/>
                <w:bCs/>
                <w:color w:val="000000"/>
                <w:sz w:val="10"/>
                <w:szCs w:val="10"/>
              </w:rPr>
            </w:pPr>
            <w:r w:rsidRPr="00034B7C">
              <w:rPr>
                <w:rFonts w:ascii="Arial" w:hAnsi="Arial" w:cs="Arial"/>
                <w:b/>
                <w:bCs/>
                <w:color w:val="000000"/>
                <w:sz w:val="10"/>
                <w:szCs w:val="10"/>
              </w:rPr>
              <w:t xml:space="preserve">0 </w:t>
            </w:r>
          </w:p>
        </w:tc>
        <w:tc>
          <w:tcPr>
            <w:tcW w:w="1863" w:type="dxa"/>
            <w:tcBorders>
              <w:top w:val="single" w:sz="4" w:space="0" w:color="auto"/>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33"/>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DOCUMENTOS CON CONTRATISTAS POR OBRAS PUBLICAS</w:t>
            </w:r>
          </w:p>
        </w:tc>
        <w:tc>
          <w:tcPr>
            <w:tcW w:w="1863" w:type="dxa"/>
            <w:tcBorders>
              <w:top w:val="nil"/>
              <w:left w:val="nil"/>
              <w:bottom w:val="single" w:sz="4" w:space="0" w:color="auto"/>
              <w:right w:val="single" w:sz="4" w:space="0" w:color="auto"/>
            </w:tcBorders>
            <w:shd w:val="clear" w:color="auto" w:fill="auto"/>
            <w:vAlign w:val="center"/>
            <w:hideMark/>
          </w:tcPr>
          <w:p w:rsidR="00B35C2A" w:rsidRPr="00034B7C" w:rsidRDefault="00B35C2A">
            <w:pPr>
              <w:jc w:val="right"/>
              <w:rPr>
                <w:rFonts w:ascii="Arial" w:hAnsi="Arial" w:cs="Arial"/>
                <w:b/>
                <w:bCs/>
                <w:color w:val="000000"/>
                <w:sz w:val="10"/>
                <w:szCs w:val="10"/>
              </w:rPr>
            </w:pPr>
            <w:r w:rsidRPr="00034B7C">
              <w:rPr>
                <w:rFonts w:ascii="Arial" w:hAnsi="Arial" w:cs="Arial"/>
                <w:b/>
                <w:bCs/>
                <w:color w:val="000000"/>
                <w:sz w:val="10"/>
                <w:szCs w:val="10"/>
              </w:rPr>
              <w:t xml:space="preserve">0 </w:t>
            </w: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179"/>
          <w:jc w:val="center"/>
        </w:trPr>
        <w:tc>
          <w:tcPr>
            <w:tcW w:w="4189" w:type="dxa"/>
            <w:tcBorders>
              <w:top w:val="nil"/>
              <w:left w:val="single" w:sz="4" w:space="0" w:color="auto"/>
              <w:bottom w:val="single" w:sz="4" w:space="0" w:color="auto"/>
              <w:right w:val="single" w:sz="4" w:space="0" w:color="auto"/>
            </w:tcBorders>
            <w:shd w:val="clear" w:color="auto" w:fill="auto"/>
            <w:vAlign w:val="center"/>
            <w:hideMark/>
          </w:tcPr>
          <w:p w:rsidR="00B35C2A" w:rsidRPr="00034B7C" w:rsidRDefault="00B35C2A">
            <w:pPr>
              <w:rPr>
                <w:rFonts w:ascii="Arial" w:hAnsi="Arial" w:cs="Arial"/>
                <w:color w:val="000000"/>
                <w:sz w:val="10"/>
                <w:szCs w:val="10"/>
              </w:rPr>
            </w:pPr>
            <w:r w:rsidRPr="00034B7C">
              <w:rPr>
                <w:rFonts w:ascii="Arial" w:hAnsi="Arial" w:cs="Arial"/>
                <w:color w:val="000000"/>
                <w:sz w:val="10"/>
                <w:szCs w:val="10"/>
              </w:rPr>
              <w:t>OTROS DOCUMENTOS POR PAGAR</w:t>
            </w:r>
          </w:p>
        </w:tc>
        <w:tc>
          <w:tcPr>
            <w:tcW w:w="1863" w:type="dxa"/>
            <w:tcBorders>
              <w:top w:val="nil"/>
              <w:left w:val="nil"/>
              <w:bottom w:val="single" w:sz="4" w:space="0" w:color="auto"/>
              <w:right w:val="single" w:sz="4" w:space="0" w:color="auto"/>
            </w:tcBorders>
            <w:shd w:val="clear" w:color="auto" w:fill="auto"/>
            <w:vAlign w:val="center"/>
            <w:hideMark/>
          </w:tcPr>
          <w:p w:rsidR="00B35C2A" w:rsidRPr="00034B7C" w:rsidRDefault="00B35C2A">
            <w:pPr>
              <w:jc w:val="right"/>
              <w:rPr>
                <w:rFonts w:ascii="Arial" w:hAnsi="Arial" w:cs="Arial"/>
                <w:b/>
                <w:bCs/>
                <w:color w:val="000000"/>
                <w:sz w:val="10"/>
                <w:szCs w:val="10"/>
              </w:rPr>
            </w:pPr>
            <w:r w:rsidRPr="00034B7C">
              <w:rPr>
                <w:rFonts w:ascii="Arial" w:hAnsi="Arial" w:cs="Arial"/>
                <w:b/>
                <w:bCs/>
                <w:color w:val="000000"/>
                <w:sz w:val="10"/>
                <w:szCs w:val="10"/>
              </w:rPr>
              <w:t xml:space="preserve">0 </w:t>
            </w:r>
          </w:p>
        </w:tc>
        <w:tc>
          <w:tcPr>
            <w:tcW w:w="1863" w:type="dxa"/>
            <w:tcBorders>
              <w:top w:val="nil"/>
              <w:left w:val="nil"/>
              <w:bottom w:val="single" w:sz="4" w:space="0" w:color="auto"/>
              <w:right w:val="single" w:sz="4" w:space="0" w:color="auto"/>
            </w:tcBorders>
            <w:shd w:val="clear" w:color="auto" w:fill="D5DCE4"/>
            <w:vAlign w:val="center"/>
            <w:hideMark/>
          </w:tcPr>
          <w:p w:rsidR="00B35C2A" w:rsidRPr="00034B7C" w:rsidRDefault="00B35C2A">
            <w:pPr>
              <w:jc w:val="center"/>
              <w:rPr>
                <w:rFonts w:ascii="Arial" w:hAnsi="Arial" w:cs="Arial"/>
                <w:b/>
                <w:bCs/>
                <w:color w:val="000000"/>
                <w:sz w:val="10"/>
                <w:szCs w:val="10"/>
              </w:rPr>
            </w:pPr>
            <w:r w:rsidRPr="00034B7C">
              <w:rPr>
                <w:rFonts w:ascii="Arial" w:hAnsi="Arial" w:cs="Arial"/>
                <w:b/>
                <w:bCs/>
                <w:color w:val="000000"/>
                <w:sz w:val="10"/>
                <w:szCs w:val="10"/>
              </w:rPr>
              <w:t> </w:t>
            </w:r>
          </w:p>
        </w:tc>
      </w:tr>
      <w:tr w:rsidR="00B35C2A" w:rsidRPr="00146B9E" w:rsidTr="00034B7C">
        <w:trPr>
          <w:trHeight w:val="83"/>
          <w:jc w:val="center"/>
        </w:trPr>
        <w:tc>
          <w:tcPr>
            <w:tcW w:w="4189"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b/>
                <w:bCs/>
                <w:color w:val="000000"/>
                <w:sz w:val="10"/>
                <w:szCs w:val="10"/>
              </w:rPr>
            </w:pPr>
            <w:r w:rsidRPr="00034B7C">
              <w:rPr>
                <w:rFonts w:ascii="Arial" w:hAnsi="Arial" w:cs="Arial"/>
                <w:b/>
                <w:bCs/>
                <w:color w:val="000000"/>
                <w:sz w:val="10"/>
                <w:szCs w:val="10"/>
              </w:rPr>
              <w:t>Sub-Total</w:t>
            </w:r>
          </w:p>
        </w:tc>
        <w:tc>
          <w:tcPr>
            <w:tcW w:w="1863" w:type="dxa"/>
            <w:tcBorders>
              <w:top w:val="nil"/>
              <w:left w:val="single" w:sz="4" w:space="0" w:color="auto"/>
              <w:bottom w:val="single" w:sz="4" w:space="0" w:color="auto"/>
              <w:right w:val="single" w:sz="4" w:space="0" w:color="auto"/>
            </w:tcBorders>
            <w:shd w:val="clear" w:color="000000" w:fill="FFFFFF"/>
            <w:vAlign w:val="center"/>
            <w:hideMark/>
          </w:tcPr>
          <w:p w:rsidR="00B35C2A"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B35C2A"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B35C2A"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863"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color w:val="000000"/>
                <w:sz w:val="10"/>
                <w:szCs w:val="10"/>
              </w:rPr>
            </w:pPr>
            <w:r w:rsidRPr="00034B7C">
              <w:rPr>
                <w:rFonts w:ascii="Arial" w:hAnsi="Arial" w:cs="Arial"/>
                <w:color w:val="000000"/>
                <w:sz w:val="10"/>
                <w:szCs w:val="10"/>
              </w:rPr>
              <w:t> </w:t>
            </w:r>
          </w:p>
        </w:tc>
      </w:tr>
      <w:tr w:rsidR="00B35C2A" w:rsidRPr="00146B9E" w:rsidTr="00034B7C">
        <w:trPr>
          <w:trHeight w:val="47"/>
          <w:jc w:val="center"/>
        </w:trPr>
        <w:tc>
          <w:tcPr>
            <w:tcW w:w="4189" w:type="dxa"/>
            <w:tcBorders>
              <w:top w:val="nil"/>
              <w:left w:val="nil"/>
              <w:bottom w:val="nil"/>
              <w:right w:val="nil"/>
            </w:tcBorders>
            <w:shd w:val="clear" w:color="000000" w:fill="FFFFFF"/>
            <w:vAlign w:val="center"/>
            <w:hideMark/>
          </w:tcPr>
          <w:p w:rsidR="00B35C2A" w:rsidRPr="00034B7C" w:rsidRDefault="00B35C2A" w:rsidP="00B35C2A">
            <w:pPr>
              <w:jc w:val="center"/>
              <w:rPr>
                <w:rFonts w:ascii="Arial" w:hAnsi="Arial" w:cs="Arial"/>
                <w:b/>
                <w:bCs/>
                <w:color w:val="000000"/>
                <w:sz w:val="10"/>
                <w:szCs w:val="10"/>
              </w:rPr>
            </w:pPr>
            <w:r w:rsidRPr="00034B7C">
              <w:rPr>
                <w:rFonts w:ascii="Arial" w:hAnsi="Arial" w:cs="Arial"/>
                <w:b/>
                <w:bCs/>
                <w:color w:val="000000"/>
                <w:sz w:val="10"/>
                <w:szCs w:val="10"/>
              </w:rPr>
              <w:t>TOTAL</w:t>
            </w:r>
          </w:p>
        </w:tc>
        <w:tc>
          <w:tcPr>
            <w:tcW w:w="1863" w:type="dxa"/>
            <w:tcBorders>
              <w:top w:val="nil"/>
              <w:left w:val="single" w:sz="4" w:space="0" w:color="auto"/>
              <w:bottom w:val="single" w:sz="4" w:space="0" w:color="auto"/>
              <w:right w:val="single" w:sz="4" w:space="0" w:color="auto"/>
            </w:tcBorders>
            <w:shd w:val="clear" w:color="000000" w:fill="FFFFFF"/>
            <w:vAlign w:val="center"/>
            <w:hideMark/>
          </w:tcPr>
          <w:p w:rsidR="00B35C2A" w:rsidRPr="00034B7C" w:rsidRDefault="00DF5E95" w:rsidP="00B35C2A">
            <w:pPr>
              <w:jc w:val="right"/>
              <w:rPr>
                <w:rFonts w:ascii="Arial" w:hAnsi="Arial" w:cs="Arial"/>
                <w:b/>
                <w:bCs/>
                <w:color w:val="000000"/>
                <w:sz w:val="10"/>
                <w:szCs w:val="10"/>
              </w:rPr>
            </w:pPr>
            <w:r w:rsidRPr="00034B7C">
              <w:rPr>
                <w:rFonts w:ascii="Arial" w:hAnsi="Arial" w:cs="Arial"/>
                <w:b/>
                <w:bCs/>
                <w:color w:val="000000"/>
                <w:sz w:val="10"/>
                <w:szCs w:val="10"/>
              </w:rPr>
              <w:fldChar w:fldCharType="begin"/>
            </w:r>
            <w:r w:rsidR="00B35C2A" w:rsidRPr="00034B7C">
              <w:rPr>
                <w:rFonts w:ascii="Arial" w:hAnsi="Arial" w:cs="Arial"/>
                <w:b/>
                <w:bCs/>
                <w:color w:val="000000"/>
                <w:sz w:val="10"/>
                <w:szCs w:val="10"/>
              </w:rPr>
              <w:instrText xml:space="preserve"> =sum(above) \# "$#,##0.00;($#,##0.00)" </w:instrText>
            </w:r>
            <w:r w:rsidRPr="00034B7C">
              <w:rPr>
                <w:rFonts w:ascii="Arial" w:hAnsi="Arial" w:cs="Arial"/>
                <w:b/>
                <w:bCs/>
                <w:color w:val="000000"/>
                <w:sz w:val="10"/>
                <w:szCs w:val="10"/>
              </w:rPr>
              <w:fldChar w:fldCharType="separate"/>
            </w:r>
            <w:r w:rsidR="00B35C2A" w:rsidRPr="00034B7C">
              <w:rPr>
                <w:rFonts w:ascii="Arial" w:hAnsi="Arial" w:cs="Arial"/>
                <w:b/>
                <w:bCs/>
                <w:noProof/>
                <w:color w:val="000000"/>
                <w:sz w:val="10"/>
                <w:szCs w:val="10"/>
              </w:rPr>
              <w:t>$   0.00</w:t>
            </w:r>
            <w:r w:rsidRPr="00034B7C">
              <w:rPr>
                <w:rFonts w:ascii="Arial" w:hAnsi="Arial" w:cs="Arial"/>
                <w:b/>
                <w:bCs/>
                <w:color w:val="000000"/>
                <w:sz w:val="10"/>
                <w:szCs w:val="10"/>
              </w:rPr>
              <w:fldChar w:fldCharType="end"/>
            </w:r>
          </w:p>
        </w:tc>
        <w:tc>
          <w:tcPr>
            <w:tcW w:w="1863" w:type="dxa"/>
            <w:tcBorders>
              <w:top w:val="nil"/>
              <w:left w:val="nil"/>
              <w:bottom w:val="nil"/>
              <w:right w:val="nil"/>
            </w:tcBorders>
            <w:shd w:val="clear" w:color="auto" w:fill="auto"/>
            <w:noWrap/>
            <w:vAlign w:val="bottom"/>
            <w:hideMark/>
          </w:tcPr>
          <w:p w:rsidR="00B35C2A" w:rsidRPr="00034B7C" w:rsidRDefault="00B35C2A" w:rsidP="00B35C2A">
            <w:pPr>
              <w:jc w:val="right"/>
              <w:rPr>
                <w:rFonts w:ascii="Arial" w:hAnsi="Arial" w:cs="Arial"/>
                <w:b/>
                <w:bCs/>
                <w:color w:val="000000"/>
                <w:sz w:val="10"/>
                <w:szCs w:val="10"/>
              </w:rPr>
            </w:pPr>
          </w:p>
        </w:tc>
      </w:tr>
    </w:tbl>
    <w:p w:rsidR="00B35C2A" w:rsidRPr="00146B9E" w:rsidRDefault="00B35C2A" w:rsidP="00B35C2A">
      <w:pPr>
        <w:spacing w:before="80" w:line="250" w:lineRule="exact"/>
        <w:ind w:left="709"/>
        <w:jc w:val="both"/>
        <w:rPr>
          <w:rFonts w:ascii="Arial" w:eastAsia="Calibri" w:hAnsi="Arial" w:cs="Arial"/>
          <w:spacing w:val="-1"/>
          <w:sz w:val="12"/>
          <w:szCs w:val="12"/>
        </w:rPr>
      </w:pPr>
    </w:p>
    <w:p w:rsidR="001979E6" w:rsidRPr="00146B9E" w:rsidRDefault="001979E6" w:rsidP="00B35C2A">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 manera agrupada el monto al </w:t>
      </w:r>
      <w:r w:rsidR="00034B7C">
        <w:rPr>
          <w:rFonts w:ascii="Arial" w:eastAsia="Calibri" w:hAnsi="Arial" w:cs="Arial"/>
          <w:spacing w:val="-1"/>
          <w:sz w:val="12"/>
          <w:szCs w:val="12"/>
        </w:rPr>
        <w:t>31 de diciembre</w:t>
      </w:r>
      <w:r w:rsidR="00CC004D">
        <w:rPr>
          <w:rFonts w:ascii="Arial" w:eastAsia="Calibri" w:hAnsi="Arial" w:cs="Arial"/>
          <w:spacing w:val="-1"/>
          <w:sz w:val="12"/>
          <w:szCs w:val="12"/>
        </w:rPr>
        <w:t xml:space="preserve"> </w:t>
      </w:r>
      <w:r w:rsidR="00B26052" w:rsidRPr="00146B9E">
        <w:rPr>
          <w:rFonts w:ascii="Arial" w:eastAsia="Calibri" w:hAnsi="Arial" w:cs="Arial"/>
          <w:spacing w:val="-1"/>
          <w:sz w:val="12"/>
          <w:szCs w:val="12"/>
        </w:rPr>
        <w:t>del 2020</w:t>
      </w:r>
      <w:r w:rsidRPr="00146B9E">
        <w:rPr>
          <w:rFonts w:ascii="Arial" w:eastAsia="Calibri" w:hAnsi="Arial" w:cs="Arial"/>
          <w:spacing w:val="-1"/>
          <w:sz w:val="12"/>
          <w:szCs w:val="12"/>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C2EAC" w:rsidRPr="00146B9E" w:rsidRDefault="001979E6" w:rsidP="005C2EAC">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9173" w:type="dxa"/>
        <w:jc w:val="center"/>
        <w:tblCellMar>
          <w:left w:w="70" w:type="dxa"/>
          <w:right w:w="70" w:type="dxa"/>
        </w:tblCellMar>
        <w:tblLook w:val="04A0" w:firstRow="1" w:lastRow="0" w:firstColumn="1" w:lastColumn="0" w:noHBand="0" w:noVBand="1"/>
      </w:tblPr>
      <w:tblGrid>
        <w:gridCol w:w="3929"/>
        <w:gridCol w:w="1748"/>
        <w:gridCol w:w="1748"/>
        <w:gridCol w:w="1748"/>
      </w:tblGrid>
      <w:tr w:rsidR="006529CA" w:rsidRPr="00146B9E" w:rsidTr="005C2EAC">
        <w:trPr>
          <w:trHeight w:val="20"/>
          <w:jc w:val="center"/>
        </w:trPr>
        <w:tc>
          <w:tcPr>
            <w:tcW w:w="39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0956E2" w:rsidRDefault="006529CA">
            <w:pPr>
              <w:jc w:val="center"/>
              <w:rPr>
                <w:rFonts w:ascii="Arial" w:hAnsi="Arial" w:cs="Arial"/>
                <w:b/>
                <w:bCs/>
                <w:color w:val="000000"/>
                <w:sz w:val="10"/>
                <w:szCs w:val="10"/>
              </w:rPr>
            </w:pPr>
            <w:r w:rsidRPr="000956E2">
              <w:rPr>
                <w:rFonts w:ascii="Arial" w:hAnsi="Arial" w:cs="Arial"/>
                <w:b/>
                <w:bCs/>
                <w:color w:val="000000"/>
                <w:sz w:val="10"/>
                <w:szCs w:val="10"/>
              </w:rPr>
              <w:t>A CORTO PLAZO:</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FONDOS EN GARANTÍA</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hideMark/>
          </w:tcPr>
          <w:p w:rsidR="006529CA" w:rsidRPr="000956E2" w:rsidRDefault="006529CA">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FONDOS EN ADMINISTRACIÓN</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FONDOS CONTINGENTES</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FONDOS DE FIDEICOMISOS</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OTROS FONDOS DE TERCEROS</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pPr>
              <w:rPr>
                <w:rFonts w:ascii="Arial" w:hAnsi="Arial" w:cs="Arial"/>
                <w:color w:val="000000"/>
                <w:sz w:val="10"/>
                <w:szCs w:val="10"/>
              </w:rPr>
            </w:pPr>
            <w:r w:rsidRPr="000956E2">
              <w:rPr>
                <w:rFonts w:ascii="Arial" w:hAnsi="Arial" w:cs="Arial"/>
                <w:color w:val="000000"/>
                <w:sz w:val="10"/>
                <w:szCs w:val="10"/>
              </w:rPr>
              <w:t>VALORES Y BIENES EN GARANTÍA</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pPr>
              <w:jc w:val="center"/>
              <w:rPr>
                <w:rFonts w:ascii="Arial" w:hAnsi="Arial" w:cs="Arial"/>
                <w:b/>
                <w:bCs/>
                <w:color w:val="000000"/>
                <w:sz w:val="10"/>
                <w:szCs w:val="10"/>
              </w:rPr>
            </w:pPr>
          </w:p>
        </w:tc>
      </w:tr>
      <w:tr w:rsidR="006529CA" w:rsidRPr="00146B9E" w:rsidTr="005C2EAC">
        <w:trPr>
          <w:trHeight w:val="20"/>
          <w:jc w:val="center"/>
        </w:trPr>
        <w:tc>
          <w:tcPr>
            <w:tcW w:w="3929" w:type="dxa"/>
            <w:tcBorders>
              <w:top w:val="nil"/>
              <w:left w:val="nil"/>
              <w:bottom w:val="nil"/>
              <w:right w:val="nil"/>
            </w:tcBorders>
            <w:shd w:val="clear" w:color="000000" w:fill="FFFFFF"/>
            <w:vAlign w:val="center"/>
            <w:hideMark/>
          </w:tcPr>
          <w:p w:rsidR="006529CA" w:rsidRPr="000956E2" w:rsidRDefault="006529CA" w:rsidP="006529CA">
            <w:pPr>
              <w:jc w:val="center"/>
              <w:rPr>
                <w:rFonts w:ascii="Arial" w:hAnsi="Arial" w:cs="Arial"/>
                <w:b/>
                <w:bCs/>
                <w:color w:val="000000"/>
                <w:sz w:val="10"/>
                <w:szCs w:val="10"/>
              </w:rPr>
            </w:pPr>
            <w:bookmarkStart w:id="5" w:name="SUB_TOTAL_FONDOS_CP" w:colFirst="1" w:colLast="1"/>
            <w:r w:rsidRPr="000956E2">
              <w:rPr>
                <w:rFonts w:ascii="Arial" w:hAnsi="Arial" w:cs="Arial"/>
                <w:b/>
                <w:bCs/>
                <w:color w:val="000000"/>
                <w:sz w:val="10"/>
                <w:szCs w:val="10"/>
              </w:rPr>
              <w:t>Sub-Total</w:t>
            </w:r>
          </w:p>
        </w:tc>
        <w:tc>
          <w:tcPr>
            <w:tcW w:w="1748" w:type="dxa"/>
            <w:tcBorders>
              <w:top w:val="nil"/>
              <w:left w:val="single" w:sz="4" w:space="0" w:color="auto"/>
              <w:bottom w:val="single" w:sz="4" w:space="0" w:color="auto"/>
              <w:right w:val="single" w:sz="4" w:space="0" w:color="auto"/>
            </w:tcBorders>
            <w:shd w:val="clear" w:color="000000" w:fill="FFFFFF"/>
            <w:vAlign w:val="center"/>
          </w:tcPr>
          <w:p w:rsidR="006529CA" w:rsidRPr="000956E2" w:rsidRDefault="00DF5E95" w:rsidP="006529CA">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6529CA"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D93E48" w:rsidRPr="000956E2">
              <w:rPr>
                <w:rFonts w:ascii="Arial" w:hAnsi="Arial" w:cs="Arial"/>
                <w:b/>
                <w:bCs/>
                <w:noProof/>
                <w:color w:val="000000"/>
                <w:sz w:val="10"/>
                <w:szCs w:val="10"/>
              </w:rPr>
              <w:t>$   0.00</w:t>
            </w:r>
            <w:r w:rsidRPr="000956E2">
              <w:rPr>
                <w:rFonts w:ascii="Arial" w:hAnsi="Arial" w:cs="Arial"/>
                <w:b/>
                <w:bCs/>
                <w:color w:val="000000"/>
                <w:sz w:val="10"/>
                <w:szCs w:val="10"/>
              </w:rPr>
              <w:fldChar w:fldCharType="end"/>
            </w:r>
          </w:p>
        </w:tc>
        <w:tc>
          <w:tcPr>
            <w:tcW w:w="1748" w:type="dxa"/>
            <w:tcBorders>
              <w:top w:val="nil"/>
              <w:left w:val="nil"/>
              <w:bottom w:val="nil"/>
              <w:right w:val="nil"/>
            </w:tcBorders>
            <w:shd w:val="clear" w:color="000000" w:fill="FFFFFF"/>
            <w:vAlign w:val="center"/>
            <w:hideMark/>
          </w:tcPr>
          <w:p w:rsidR="006529CA" w:rsidRPr="000956E2" w:rsidRDefault="006529CA" w:rsidP="006529CA">
            <w:pPr>
              <w:jc w:val="center"/>
              <w:rPr>
                <w:rFonts w:ascii="Arial" w:hAnsi="Arial" w:cs="Arial"/>
                <w:color w:val="000000"/>
                <w:sz w:val="10"/>
                <w:szCs w:val="10"/>
              </w:rPr>
            </w:pPr>
            <w:r w:rsidRPr="000956E2">
              <w:rPr>
                <w:rFonts w:ascii="Arial" w:hAnsi="Arial" w:cs="Arial"/>
                <w:color w:val="000000"/>
                <w:sz w:val="10"/>
                <w:szCs w:val="10"/>
              </w:rPr>
              <w:t> </w:t>
            </w:r>
          </w:p>
        </w:tc>
        <w:tc>
          <w:tcPr>
            <w:tcW w:w="1748" w:type="dxa"/>
            <w:tcBorders>
              <w:top w:val="nil"/>
              <w:left w:val="nil"/>
              <w:bottom w:val="nil"/>
              <w:right w:val="nil"/>
            </w:tcBorders>
            <w:shd w:val="clear" w:color="auto" w:fill="auto"/>
            <w:noWrap/>
            <w:vAlign w:val="bottom"/>
            <w:hideMark/>
          </w:tcPr>
          <w:p w:rsidR="006529CA" w:rsidRPr="000956E2" w:rsidRDefault="006529CA" w:rsidP="006529CA">
            <w:pPr>
              <w:jc w:val="center"/>
              <w:rPr>
                <w:rFonts w:ascii="Arial" w:hAnsi="Arial" w:cs="Arial"/>
                <w:color w:val="000000"/>
                <w:sz w:val="10"/>
                <w:szCs w:val="10"/>
              </w:rPr>
            </w:pPr>
          </w:p>
        </w:tc>
      </w:tr>
      <w:bookmarkEnd w:id="5"/>
      <w:tr w:rsidR="006529CA" w:rsidRPr="00146B9E" w:rsidTr="005C2EAC">
        <w:trPr>
          <w:trHeight w:val="20"/>
          <w:jc w:val="center"/>
        </w:trPr>
        <w:tc>
          <w:tcPr>
            <w:tcW w:w="3929" w:type="dxa"/>
            <w:tcBorders>
              <w:top w:val="nil"/>
              <w:left w:val="nil"/>
              <w:bottom w:val="nil"/>
              <w:right w:val="nil"/>
            </w:tcBorders>
            <w:shd w:val="clear" w:color="000000" w:fill="FFFFFF"/>
            <w:vAlign w:val="center"/>
            <w:hideMark/>
          </w:tcPr>
          <w:p w:rsidR="006529CA" w:rsidRPr="000956E2" w:rsidRDefault="006529CA" w:rsidP="006529CA">
            <w:pPr>
              <w:rPr>
                <w:rFonts w:ascii="Arial" w:hAnsi="Arial" w:cs="Arial"/>
                <w:color w:val="000000"/>
                <w:sz w:val="10"/>
                <w:szCs w:val="10"/>
              </w:rPr>
            </w:pPr>
            <w:r w:rsidRPr="000956E2">
              <w:rPr>
                <w:rFonts w:ascii="Arial" w:hAnsi="Arial" w:cs="Arial"/>
                <w:color w:val="000000"/>
                <w:sz w:val="10"/>
                <w:szCs w:val="10"/>
              </w:rPr>
              <w:t> </w:t>
            </w:r>
          </w:p>
        </w:tc>
        <w:tc>
          <w:tcPr>
            <w:tcW w:w="1748" w:type="dxa"/>
            <w:tcBorders>
              <w:top w:val="nil"/>
              <w:left w:val="nil"/>
              <w:bottom w:val="nil"/>
              <w:right w:val="nil"/>
            </w:tcBorders>
            <w:shd w:val="clear" w:color="000000" w:fill="FFFFFF"/>
            <w:vAlign w:val="center"/>
            <w:hideMark/>
          </w:tcPr>
          <w:p w:rsidR="006529CA" w:rsidRPr="000956E2" w:rsidRDefault="006529CA" w:rsidP="006529CA">
            <w:pPr>
              <w:jc w:val="center"/>
              <w:rPr>
                <w:rFonts w:ascii="Arial" w:hAnsi="Arial" w:cs="Arial"/>
                <w:color w:val="000000"/>
                <w:sz w:val="10"/>
                <w:szCs w:val="10"/>
              </w:rPr>
            </w:pPr>
            <w:r w:rsidRPr="000956E2">
              <w:rPr>
                <w:rFonts w:ascii="Arial" w:hAnsi="Arial" w:cs="Arial"/>
                <w:color w:val="000000"/>
                <w:sz w:val="10"/>
                <w:szCs w:val="10"/>
              </w:rPr>
              <w:t> </w:t>
            </w:r>
          </w:p>
        </w:tc>
        <w:tc>
          <w:tcPr>
            <w:tcW w:w="1748" w:type="dxa"/>
            <w:tcBorders>
              <w:top w:val="nil"/>
              <w:left w:val="nil"/>
              <w:bottom w:val="nil"/>
              <w:right w:val="nil"/>
            </w:tcBorders>
            <w:shd w:val="clear" w:color="000000" w:fill="FFFFFF"/>
            <w:noWrap/>
            <w:vAlign w:val="bottom"/>
            <w:hideMark/>
          </w:tcPr>
          <w:p w:rsidR="006529CA" w:rsidRPr="000956E2" w:rsidRDefault="006529CA" w:rsidP="006529CA">
            <w:pPr>
              <w:rPr>
                <w:rFonts w:ascii="Arial" w:hAnsi="Arial" w:cs="Arial"/>
                <w:color w:val="000000"/>
                <w:sz w:val="10"/>
                <w:szCs w:val="10"/>
              </w:rPr>
            </w:pPr>
            <w:r w:rsidRPr="000956E2">
              <w:rPr>
                <w:rFonts w:ascii="Arial" w:hAnsi="Arial" w:cs="Arial"/>
                <w:color w:val="000000"/>
                <w:sz w:val="10"/>
                <w:szCs w:val="10"/>
              </w:rPr>
              <w:t> </w:t>
            </w:r>
          </w:p>
        </w:tc>
        <w:tc>
          <w:tcPr>
            <w:tcW w:w="1748" w:type="dxa"/>
            <w:tcBorders>
              <w:top w:val="nil"/>
              <w:left w:val="nil"/>
              <w:bottom w:val="nil"/>
              <w:right w:val="nil"/>
            </w:tcBorders>
            <w:shd w:val="clear" w:color="auto" w:fill="auto"/>
            <w:noWrap/>
            <w:vAlign w:val="bottom"/>
            <w:hideMark/>
          </w:tcPr>
          <w:p w:rsidR="006529CA" w:rsidRPr="000956E2" w:rsidRDefault="006529CA" w:rsidP="006529CA">
            <w:pPr>
              <w:rPr>
                <w:rFonts w:ascii="Arial" w:hAnsi="Arial" w:cs="Arial"/>
                <w:color w:val="000000"/>
                <w:sz w:val="10"/>
                <w:szCs w:val="10"/>
              </w:rPr>
            </w:pPr>
          </w:p>
        </w:tc>
      </w:tr>
      <w:tr w:rsidR="006529CA" w:rsidRPr="00146B9E" w:rsidTr="005C2EAC">
        <w:trPr>
          <w:trHeight w:val="20"/>
          <w:jc w:val="center"/>
        </w:trPr>
        <w:tc>
          <w:tcPr>
            <w:tcW w:w="39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0956E2" w:rsidRDefault="006529CA" w:rsidP="006529CA">
            <w:pPr>
              <w:jc w:val="center"/>
              <w:rPr>
                <w:rFonts w:ascii="Arial" w:hAnsi="Arial" w:cs="Arial"/>
                <w:b/>
                <w:bCs/>
                <w:color w:val="000000"/>
                <w:sz w:val="10"/>
                <w:szCs w:val="10"/>
              </w:rPr>
            </w:pPr>
            <w:r w:rsidRPr="000956E2">
              <w:rPr>
                <w:rFonts w:ascii="Arial" w:hAnsi="Arial" w:cs="Arial"/>
                <w:b/>
                <w:bCs/>
                <w:color w:val="000000"/>
                <w:sz w:val="10"/>
                <w:szCs w:val="10"/>
              </w:rPr>
              <w:t>A LARGO PLAZO:</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rsidP="006529CA">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rsidP="006529CA">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748" w:type="dxa"/>
            <w:tcBorders>
              <w:top w:val="single" w:sz="4" w:space="0" w:color="auto"/>
              <w:left w:val="nil"/>
              <w:bottom w:val="single" w:sz="4" w:space="0" w:color="auto"/>
              <w:right w:val="single" w:sz="4" w:space="0" w:color="auto"/>
            </w:tcBorders>
            <w:shd w:val="clear" w:color="000000" w:fill="F2F2F2"/>
            <w:vAlign w:val="center"/>
            <w:hideMark/>
          </w:tcPr>
          <w:p w:rsidR="006529CA" w:rsidRPr="000956E2" w:rsidRDefault="006529CA" w:rsidP="006529CA">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529CA"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529CA" w:rsidRPr="000956E2" w:rsidRDefault="006529CA" w:rsidP="006529CA">
            <w:pPr>
              <w:rPr>
                <w:rFonts w:ascii="Arial" w:hAnsi="Arial" w:cs="Arial"/>
                <w:color w:val="000000"/>
                <w:sz w:val="10"/>
                <w:szCs w:val="10"/>
              </w:rPr>
            </w:pPr>
            <w:r w:rsidRPr="000956E2">
              <w:rPr>
                <w:rFonts w:ascii="Arial" w:hAnsi="Arial" w:cs="Arial"/>
                <w:color w:val="000000"/>
                <w:sz w:val="10"/>
                <w:szCs w:val="10"/>
              </w:rPr>
              <w:t>FONDOS EN GARANTÍA</w:t>
            </w:r>
          </w:p>
        </w:tc>
        <w:tc>
          <w:tcPr>
            <w:tcW w:w="1748" w:type="dxa"/>
            <w:tcBorders>
              <w:top w:val="nil"/>
              <w:left w:val="nil"/>
              <w:bottom w:val="single" w:sz="4" w:space="0" w:color="auto"/>
              <w:right w:val="single" w:sz="4" w:space="0" w:color="auto"/>
            </w:tcBorders>
            <w:shd w:val="clear" w:color="auto" w:fill="auto"/>
            <w:vAlign w:val="center"/>
          </w:tcPr>
          <w:p w:rsidR="006529CA" w:rsidRPr="000956E2" w:rsidRDefault="006529CA" w:rsidP="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rsidP="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529CA" w:rsidRPr="000956E2" w:rsidRDefault="006529CA"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44D5C" w:rsidRPr="000956E2" w:rsidRDefault="00644D5C" w:rsidP="006529CA">
            <w:pPr>
              <w:rPr>
                <w:rFonts w:ascii="Arial" w:hAnsi="Arial" w:cs="Arial"/>
                <w:color w:val="000000"/>
                <w:sz w:val="10"/>
                <w:szCs w:val="10"/>
              </w:rPr>
            </w:pPr>
            <w:r w:rsidRPr="000956E2">
              <w:rPr>
                <w:rFonts w:ascii="Arial" w:hAnsi="Arial" w:cs="Arial"/>
                <w:color w:val="000000"/>
                <w:sz w:val="10"/>
                <w:szCs w:val="10"/>
              </w:rPr>
              <w:t>FONDOS EN ADMINISTRACIÓN</w:t>
            </w:r>
          </w:p>
        </w:tc>
        <w:tc>
          <w:tcPr>
            <w:tcW w:w="1748" w:type="dxa"/>
            <w:tcBorders>
              <w:top w:val="nil"/>
              <w:left w:val="nil"/>
              <w:bottom w:val="single" w:sz="4" w:space="0" w:color="auto"/>
              <w:right w:val="single" w:sz="4" w:space="0" w:color="auto"/>
            </w:tcBorders>
            <w:shd w:val="clear" w:color="auto" w:fill="auto"/>
            <w:vAlign w:val="center"/>
          </w:tcPr>
          <w:p w:rsidR="00644D5C" w:rsidRPr="000956E2" w:rsidRDefault="00644D5C" w:rsidP="00006680">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006680">
            <w:pPr>
              <w:jc w:val="center"/>
              <w:rPr>
                <w:rFonts w:ascii="Arial" w:hAnsi="Arial" w:cs="Arial"/>
                <w:b/>
                <w:bCs/>
                <w:color w:val="000000"/>
                <w:sz w:val="10"/>
                <w:szCs w:val="10"/>
              </w:rPr>
            </w:pPr>
            <w:r w:rsidRPr="000956E2">
              <w:rPr>
                <w:rFonts w:ascii="Arial" w:hAnsi="Arial" w:cs="Arial"/>
                <w:b/>
                <w:bCs/>
                <w:color w:val="000000"/>
                <w:sz w:val="10"/>
                <w:szCs w:val="10"/>
              </w:rPr>
              <w:t>acreedora</w:t>
            </w: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44D5C" w:rsidRPr="000956E2" w:rsidRDefault="00644D5C" w:rsidP="006529CA">
            <w:pPr>
              <w:rPr>
                <w:rFonts w:ascii="Arial" w:hAnsi="Arial" w:cs="Arial"/>
                <w:color w:val="000000"/>
                <w:sz w:val="10"/>
                <w:szCs w:val="10"/>
              </w:rPr>
            </w:pPr>
            <w:r w:rsidRPr="000956E2">
              <w:rPr>
                <w:rFonts w:ascii="Arial" w:hAnsi="Arial" w:cs="Arial"/>
                <w:color w:val="000000"/>
                <w:sz w:val="10"/>
                <w:szCs w:val="10"/>
              </w:rPr>
              <w:t>FONDOS CONTINGENTES</w:t>
            </w:r>
          </w:p>
        </w:tc>
        <w:tc>
          <w:tcPr>
            <w:tcW w:w="1748" w:type="dxa"/>
            <w:tcBorders>
              <w:top w:val="nil"/>
              <w:left w:val="nil"/>
              <w:bottom w:val="single" w:sz="4" w:space="0" w:color="auto"/>
              <w:right w:val="single" w:sz="4" w:space="0" w:color="auto"/>
            </w:tcBorders>
            <w:shd w:val="clear" w:color="auto" w:fill="auto"/>
            <w:vAlign w:val="center"/>
          </w:tcPr>
          <w:p w:rsidR="00644D5C" w:rsidRPr="000956E2" w:rsidRDefault="00644D5C" w:rsidP="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44D5C" w:rsidRPr="000956E2" w:rsidRDefault="00644D5C" w:rsidP="006529CA">
            <w:pPr>
              <w:rPr>
                <w:rFonts w:ascii="Arial" w:hAnsi="Arial" w:cs="Arial"/>
                <w:color w:val="000000"/>
                <w:sz w:val="10"/>
                <w:szCs w:val="10"/>
              </w:rPr>
            </w:pPr>
            <w:r w:rsidRPr="000956E2">
              <w:rPr>
                <w:rFonts w:ascii="Arial" w:hAnsi="Arial" w:cs="Arial"/>
                <w:color w:val="000000"/>
                <w:sz w:val="10"/>
                <w:szCs w:val="10"/>
              </w:rPr>
              <w:t>FONDOS DE FIDEICOMISOS</w:t>
            </w:r>
          </w:p>
        </w:tc>
        <w:tc>
          <w:tcPr>
            <w:tcW w:w="1748" w:type="dxa"/>
            <w:tcBorders>
              <w:top w:val="nil"/>
              <w:left w:val="nil"/>
              <w:bottom w:val="single" w:sz="4" w:space="0" w:color="auto"/>
              <w:right w:val="single" w:sz="4" w:space="0" w:color="auto"/>
            </w:tcBorders>
            <w:shd w:val="clear" w:color="auto" w:fill="auto"/>
            <w:vAlign w:val="center"/>
          </w:tcPr>
          <w:p w:rsidR="00644D5C" w:rsidRPr="000956E2" w:rsidRDefault="00644D5C" w:rsidP="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44D5C" w:rsidRPr="000956E2" w:rsidRDefault="00644D5C" w:rsidP="006529CA">
            <w:pPr>
              <w:rPr>
                <w:rFonts w:ascii="Arial" w:hAnsi="Arial" w:cs="Arial"/>
                <w:color w:val="000000"/>
                <w:sz w:val="10"/>
                <w:szCs w:val="10"/>
              </w:rPr>
            </w:pPr>
            <w:r w:rsidRPr="000956E2">
              <w:rPr>
                <w:rFonts w:ascii="Arial" w:hAnsi="Arial" w:cs="Arial"/>
                <w:color w:val="000000"/>
                <w:sz w:val="10"/>
                <w:szCs w:val="10"/>
              </w:rPr>
              <w:t>OTROS FONDOS DE TERCEROS</w:t>
            </w:r>
          </w:p>
        </w:tc>
        <w:tc>
          <w:tcPr>
            <w:tcW w:w="1748" w:type="dxa"/>
            <w:tcBorders>
              <w:top w:val="nil"/>
              <w:left w:val="nil"/>
              <w:bottom w:val="single" w:sz="4" w:space="0" w:color="auto"/>
              <w:right w:val="single" w:sz="4" w:space="0" w:color="auto"/>
            </w:tcBorders>
            <w:shd w:val="clear" w:color="auto" w:fill="auto"/>
            <w:vAlign w:val="center"/>
          </w:tcPr>
          <w:p w:rsidR="00644D5C" w:rsidRPr="000956E2" w:rsidRDefault="00644D5C" w:rsidP="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single" w:sz="4" w:space="0" w:color="auto"/>
              <w:bottom w:val="single" w:sz="4" w:space="0" w:color="auto"/>
              <w:right w:val="single" w:sz="4" w:space="0" w:color="auto"/>
            </w:tcBorders>
            <w:shd w:val="clear" w:color="auto" w:fill="auto"/>
            <w:vAlign w:val="center"/>
            <w:hideMark/>
          </w:tcPr>
          <w:p w:rsidR="00644D5C" w:rsidRPr="000956E2" w:rsidRDefault="00644D5C" w:rsidP="006529CA">
            <w:pPr>
              <w:rPr>
                <w:rFonts w:ascii="Arial" w:hAnsi="Arial" w:cs="Arial"/>
                <w:color w:val="000000"/>
                <w:sz w:val="10"/>
                <w:szCs w:val="10"/>
              </w:rPr>
            </w:pPr>
            <w:r w:rsidRPr="000956E2">
              <w:rPr>
                <w:rFonts w:ascii="Arial" w:hAnsi="Arial" w:cs="Arial"/>
                <w:color w:val="000000"/>
                <w:sz w:val="10"/>
                <w:szCs w:val="10"/>
              </w:rPr>
              <w:t>VALORES Y BIENES EN GARANTÍA</w:t>
            </w:r>
          </w:p>
        </w:tc>
        <w:tc>
          <w:tcPr>
            <w:tcW w:w="1748" w:type="dxa"/>
            <w:tcBorders>
              <w:top w:val="nil"/>
              <w:left w:val="nil"/>
              <w:bottom w:val="single" w:sz="4" w:space="0" w:color="auto"/>
              <w:right w:val="single" w:sz="4" w:space="0" w:color="auto"/>
            </w:tcBorders>
            <w:shd w:val="clear" w:color="auto" w:fill="auto"/>
            <w:vAlign w:val="center"/>
          </w:tcPr>
          <w:p w:rsidR="00644D5C" w:rsidRPr="000956E2" w:rsidRDefault="00644D5C" w:rsidP="006529CA">
            <w:pPr>
              <w:jc w:val="right"/>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c>
          <w:tcPr>
            <w:tcW w:w="1748" w:type="dxa"/>
            <w:tcBorders>
              <w:top w:val="nil"/>
              <w:left w:val="nil"/>
              <w:bottom w:val="single" w:sz="4" w:space="0" w:color="auto"/>
              <w:right w:val="single" w:sz="4" w:space="0" w:color="auto"/>
            </w:tcBorders>
            <w:shd w:val="clear" w:color="auto" w:fill="D5DCE4"/>
            <w:vAlign w:val="center"/>
          </w:tcPr>
          <w:p w:rsidR="00644D5C" w:rsidRPr="000956E2" w:rsidRDefault="00644D5C" w:rsidP="006529CA">
            <w:pPr>
              <w:jc w:val="center"/>
              <w:rPr>
                <w:rFonts w:ascii="Arial" w:hAnsi="Arial" w:cs="Arial"/>
                <w:b/>
                <w:bCs/>
                <w:color w:val="000000"/>
                <w:sz w:val="10"/>
                <w:szCs w:val="10"/>
              </w:rPr>
            </w:pPr>
          </w:p>
        </w:tc>
      </w:tr>
      <w:tr w:rsidR="00644D5C" w:rsidRPr="00146B9E" w:rsidTr="005C2EAC">
        <w:trPr>
          <w:trHeight w:val="20"/>
          <w:jc w:val="center"/>
        </w:trPr>
        <w:tc>
          <w:tcPr>
            <w:tcW w:w="3929" w:type="dxa"/>
            <w:tcBorders>
              <w:top w:val="nil"/>
              <w:left w:val="nil"/>
              <w:bottom w:val="nil"/>
              <w:right w:val="nil"/>
            </w:tcBorders>
            <w:shd w:val="clear" w:color="000000" w:fill="FFFFFF"/>
            <w:vAlign w:val="center"/>
            <w:hideMark/>
          </w:tcPr>
          <w:p w:rsidR="00644D5C" w:rsidRPr="000956E2" w:rsidRDefault="00644D5C" w:rsidP="006529CA">
            <w:pPr>
              <w:jc w:val="center"/>
              <w:rPr>
                <w:rFonts w:ascii="Arial" w:hAnsi="Arial" w:cs="Arial"/>
                <w:b/>
                <w:bCs/>
                <w:color w:val="000000"/>
                <w:sz w:val="10"/>
                <w:szCs w:val="10"/>
              </w:rPr>
            </w:pPr>
            <w:bookmarkStart w:id="6" w:name="SUB_TOTAL_FONDOS_LP" w:colFirst="1" w:colLast="1"/>
            <w:r w:rsidRPr="000956E2">
              <w:rPr>
                <w:rFonts w:ascii="Arial" w:hAnsi="Arial" w:cs="Arial"/>
                <w:b/>
                <w:bCs/>
                <w:color w:val="000000"/>
                <w:sz w:val="10"/>
                <w:szCs w:val="10"/>
              </w:rPr>
              <w:t>Sub-Total</w:t>
            </w:r>
          </w:p>
        </w:tc>
        <w:tc>
          <w:tcPr>
            <w:tcW w:w="1748" w:type="dxa"/>
            <w:tcBorders>
              <w:top w:val="nil"/>
              <w:left w:val="single" w:sz="4" w:space="0" w:color="auto"/>
              <w:bottom w:val="single" w:sz="4" w:space="0" w:color="auto"/>
              <w:right w:val="single" w:sz="4" w:space="0" w:color="auto"/>
            </w:tcBorders>
            <w:shd w:val="clear" w:color="000000" w:fill="FFFFFF"/>
            <w:vAlign w:val="center"/>
          </w:tcPr>
          <w:p w:rsidR="00644D5C" w:rsidRPr="000956E2" w:rsidRDefault="00644D5C" w:rsidP="00644D5C">
            <w:pPr>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48" w:type="dxa"/>
            <w:tcBorders>
              <w:top w:val="nil"/>
              <w:left w:val="nil"/>
              <w:bottom w:val="nil"/>
              <w:right w:val="nil"/>
            </w:tcBorders>
            <w:shd w:val="clear" w:color="000000" w:fill="FFFFFF"/>
            <w:vAlign w:val="center"/>
            <w:hideMark/>
          </w:tcPr>
          <w:p w:rsidR="00644D5C" w:rsidRPr="000956E2" w:rsidRDefault="00644D5C" w:rsidP="006529CA">
            <w:pPr>
              <w:jc w:val="center"/>
              <w:rPr>
                <w:rFonts w:ascii="Arial" w:hAnsi="Arial" w:cs="Arial"/>
                <w:color w:val="000000"/>
                <w:sz w:val="10"/>
                <w:szCs w:val="10"/>
              </w:rPr>
            </w:pPr>
            <w:r w:rsidRPr="000956E2">
              <w:rPr>
                <w:rFonts w:ascii="Arial" w:hAnsi="Arial" w:cs="Arial"/>
                <w:color w:val="000000"/>
                <w:sz w:val="10"/>
                <w:szCs w:val="10"/>
              </w:rPr>
              <w:t> </w:t>
            </w:r>
          </w:p>
        </w:tc>
        <w:tc>
          <w:tcPr>
            <w:tcW w:w="1748" w:type="dxa"/>
            <w:tcBorders>
              <w:top w:val="nil"/>
              <w:left w:val="nil"/>
              <w:bottom w:val="nil"/>
              <w:right w:val="nil"/>
            </w:tcBorders>
            <w:shd w:val="clear" w:color="auto" w:fill="auto"/>
            <w:noWrap/>
            <w:vAlign w:val="bottom"/>
            <w:hideMark/>
          </w:tcPr>
          <w:p w:rsidR="00644D5C" w:rsidRPr="000956E2" w:rsidRDefault="00644D5C" w:rsidP="006529CA">
            <w:pPr>
              <w:jc w:val="center"/>
              <w:rPr>
                <w:rFonts w:ascii="Arial" w:hAnsi="Arial" w:cs="Arial"/>
                <w:color w:val="000000"/>
                <w:sz w:val="10"/>
                <w:szCs w:val="10"/>
              </w:rPr>
            </w:pPr>
          </w:p>
        </w:tc>
      </w:tr>
      <w:bookmarkEnd w:id="6"/>
      <w:tr w:rsidR="00644D5C" w:rsidRPr="00146B9E" w:rsidTr="005C2EAC">
        <w:trPr>
          <w:trHeight w:val="20"/>
          <w:jc w:val="center"/>
        </w:trPr>
        <w:tc>
          <w:tcPr>
            <w:tcW w:w="3929" w:type="dxa"/>
            <w:tcBorders>
              <w:top w:val="nil"/>
              <w:left w:val="nil"/>
              <w:bottom w:val="nil"/>
              <w:right w:val="nil"/>
            </w:tcBorders>
            <w:shd w:val="clear" w:color="000000" w:fill="FFFFFF"/>
            <w:vAlign w:val="center"/>
            <w:hideMark/>
          </w:tcPr>
          <w:p w:rsidR="00644D5C" w:rsidRPr="000956E2" w:rsidRDefault="00644D5C" w:rsidP="006529CA">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748" w:type="dxa"/>
            <w:tcBorders>
              <w:top w:val="nil"/>
              <w:left w:val="single" w:sz="4" w:space="0" w:color="auto"/>
              <w:bottom w:val="single" w:sz="4" w:space="0" w:color="auto"/>
              <w:right w:val="single" w:sz="4" w:space="0" w:color="auto"/>
            </w:tcBorders>
            <w:shd w:val="clear" w:color="000000" w:fill="FFFFFF"/>
            <w:vAlign w:val="center"/>
          </w:tcPr>
          <w:p w:rsidR="00644D5C" w:rsidRPr="000956E2" w:rsidRDefault="00644D5C" w:rsidP="00644D5C">
            <w:pPr>
              <w:ind w:left="709"/>
              <w:jc w:val="right"/>
              <w:rPr>
                <w:rFonts w:ascii="Arial" w:hAnsi="Arial" w:cs="Arial"/>
                <w:b/>
                <w:bCs/>
                <w:color w:val="000000"/>
                <w:sz w:val="10"/>
                <w:szCs w:val="10"/>
              </w:rPr>
            </w:pPr>
            <w:r w:rsidRPr="000956E2">
              <w:rPr>
                <w:rFonts w:ascii="Arial" w:hAnsi="Arial" w:cs="Arial"/>
                <w:b/>
                <w:bCs/>
                <w:color w:val="000000"/>
                <w:sz w:val="10"/>
                <w:szCs w:val="10"/>
              </w:rPr>
              <w:t>28,937,326</w:t>
            </w:r>
          </w:p>
        </w:tc>
        <w:tc>
          <w:tcPr>
            <w:tcW w:w="1748" w:type="dxa"/>
            <w:tcBorders>
              <w:top w:val="nil"/>
              <w:left w:val="nil"/>
              <w:bottom w:val="nil"/>
              <w:right w:val="nil"/>
            </w:tcBorders>
            <w:shd w:val="clear" w:color="auto" w:fill="auto"/>
            <w:noWrap/>
            <w:vAlign w:val="bottom"/>
            <w:hideMark/>
          </w:tcPr>
          <w:p w:rsidR="00644D5C" w:rsidRPr="000956E2" w:rsidRDefault="00644D5C" w:rsidP="006529CA">
            <w:pPr>
              <w:jc w:val="right"/>
              <w:rPr>
                <w:rFonts w:ascii="Arial" w:hAnsi="Arial" w:cs="Arial"/>
                <w:b/>
                <w:bCs/>
                <w:color w:val="000000"/>
                <w:sz w:val="10"/>
                <w:szCs w:val="10"/>
              </w:rPr>
            </w:pPr>
          </w:p>
        </w:tc>
        <w:tc>
          <w:tcPr>
            <w:tcW w:w="1748" w:type="dxa"/>
            <w:tcBorders>
              <w:top w:val="nil"/>
              <w:left w:val="nil"/>
              <w:bottom w:val="nil"/>
              <w:right w:val="nil"/>
            </w:tcBorders>
            <w:shd w:val="clear" w:color="auto" w:fill="auto"/>
            <w:noWrap/>
            <w:vAlign w:val="bottom"/>
            <w:hideMark/>
          </w:tcPr>
          <w:p w:rsidR="00644D5C" w:rsidRPr="000956E2" w:rsidRDefault="00644D5C" w:rsidP="006529CA">
            <w:pPr>
              <w:rPr>
                <w:rFonts w:ascii="Arial" w:hAnsi="Arial" w:cs="Arial"/>
                <w:sz w:val="10"/>
                <w:szCs w:val="10"/>
              </w:rPr>
            </w:pPr>
          </w:p>
        </w:tc>
      </w:tr>
    </w:tbl>
    <w:p w:rsidR="006335BE" w:rsidRPr="00146B9E" w:rsidRDefault="00692AFE" w:rsidP="00BB302F">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lastRenderedPageBreak/>
        <w:t xml:space="preserve">Se informa de las cuentas de los pasivos diferidos y otros, su tipo, naturaleza, y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Asimismo, las características significativas que les impacten o pudieran impactarles financieramente.</w:t>
      </w:r>
    </w:p>
    <w:p w:rsidR="00013A22" w:rsidRPr="00146B9E" w:rsidRDefault="00644D5C" w:rsidP="00013A22">
      <w:pPr>
        <w:spacing w:before="80"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 xml:space="preserve">Nada que manifestar </w:t>
      </w:r>
    </w:p>
    <w:p w:rsidR="00013A22" w:rsidRPr="00146B9E" w:rsidRDefault="00692AFE" w:rsidP="00013A22">
      <w:pPr>
        <w:spacing w:before="80"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351" w:type="dxa"/>
        <w:jc w:val="center"/>
        <w:tblCellMar>
          <w:left w:w="70" w:type="dxa"/>
          <w:right w:w="70" w:type="dxa"/>
        </w:tblCellMar>
        <w:tblLook w:val="04A0" w:firstRow="1" w:lastRow="0" w:firstColumn="1" w:lastColumn="0" w:noHBand="0" w:noVBand="1"/>
      </w:tblPr>
      <w:tblGrid>
        <w:gridCol w:w="3148"/>
        <w:gridCol w:w="1401"/>
        <w:gridCol w:w="1401"/>
        <w:gridCol w:w="1401"/>
      </w:tblGrid>
      <w:tr w:rsidR="00692AFE" w:rsidRPr="00146B9E" w:rsidTr="005C2EAC">
        <w:trPr>
          <w:trHeight w:val="20"/>
          <w:jc w:val="center"/>
        </w:trPr>
        <w:tc>
          <w:tcPr>
            <w:tcW w:w="314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TIPO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401" w:type="dxa"/>
            <w:tcBorders>
              <w:top w:val="single" w:sz="4" w:space="0" w:color="auto"/>
              <w:left w:val="nil"/>
              <w:bottom w:val="single" w:sz="4" w:space="0" w:color="auto"/>
              <w:right w:val="single" w:sz="4" w:space="0" w:color="auto"/>
            </w:tcBorders>
            <w:shd w:val="clear" w:color="000000" w:fill="F2F2F2"/>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CARACTERÍSTICAS CUALITATIVAS QUE AFECTEN FINANCIERAMENTE</w:t>
            </w:r>
          </w:p>
        </w:tc>
      </w:tr>
      <w:tr w:rsidR="00692AFE" w:rsidRPr="00146B9E"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692AFE" w:rsidRPr="000956E2" w:rsidRDefault="00692AFE">
            <w:pPr>
              <w:rPr>
                <w:rFonts w:ascii="Arial" w:hAnsi="Arial" w:cs="Arial"/>
                <w:color w:val="000000"/>
                <w:sz w:val="10"/>
                <w:szCs w:val="10"/>
              </w:rPr>
            </w:pPr>
            <w:r w:rsidRPr="000956E2">
              <w:rPr>
                <w:rFonts w:ascii="Arial" w:hAnsi="Arial" w:cs="Arial"/>
                <w:color w:val="000000"/>
                <w:sz w:val="10"/>
                <w:szCs w:val="10"/>
              </w:rPr>
              <w:t>CRÉDITOS DIFERIDOS</w:t>
            </w:r>
          </w:p>
        </w:tc>
        <w:tc>
          <w:tcPr>
            <w:tcW w:w="1401" w:type="dxa"/>
            <w:tcBorders>
              <w:top w:val="nil"/>
              <w:left w:val="nil"/>
              <w:bottom w:val="single" w:sz="4" w:space="0" w:color="auto"/>
              <w:right w:val="single" w:sz="4" w:space="0" w:color="auto"/>
            </w:tcBorders>
            <w:shd w:val="clear" w:color="auto" w:fill="auto"/>
            <w:vAlign w:val="center"/>
            <w:hideMark/>
          </w:tcPr>
          <w:p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692AFE" w:rsidRPr="000956E2" w:rsidRDefault="00692AFE">
            <w:pPr>
              <w:rPr>
                <w:rFonts w:ascii="Arial" w:hAnsi="Arial" w:cs="Arial"/>
                <w:color w:val="000000"/>
                <w:sz w:val="10"/>
                <w:szCs w:val="10"/>
              </w:rPr>
            </w:pPr>
            <w:r w:rsidRPr="000956E2">
              <w:rPr>
                <w:rFonts w:ascii="Arial" w:hAnsi="Arial" w:cs="Arial"/>
                <w:color w:val="000000"/>
                <w:sz w:val="10"/>
                <w:szCs w:val="10"/>
              </w:rPr>
              <w:t>INTERESES COBRADOS POR ADELANTADO</w:t>
            </w:r>
          </w:p>
        </w:tc>
        <w:tc>
          <w:tcPr>
            <w:tcW w:w="1401" w:type="dxa"/>
            <w:tcBorders>
              <w:top w:val="nil"/>
              <w:left w:val="nil"/>
              <w:bottom w:val="single" w:sz="4" w:space="0" w:color="auto"/>
              <w:right w:val="single" w:sz="4" w:space="0" w:color="auto"/>
            </w:tcBorders>
            <w:shd w:val="clear" w:color="auto" w:fill="auto"/>
            <w:vAlign w:val="center"/>
            <w:hideMark/>
          </w:tcPr>
          <w:p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rsidTr="005C2EAC">
        <w:trPr>
          <w:trHeight w:val="20"/>
          <w:jc w:val="center"/>
        </w:trPr>
        <w:tc>
          <w:tcPr>
            <w:tcW w:w="3148" w:type="dxa"/>
            <w:tcBorders>
              <w:top w:val="nil"/>
              <w:left w:val="single" w:sz="4" w:space="0" w:color="auto"/>
              <w:bottom w:val="single" w:sz="4" w:space="0" w:color="auto"/>
              <w:right w:val="single" w:sz="4" w:space="0" w:color="auto"/>
            </w:tcBorders>
            <w:shd w:val="clear" w:color="auto" w:fill="auto"/>
            <w:vAlign w:val="center"/>
            <w:hideMark/>
          </w:tcPr>
          <w:p w:rsidR="00692AFE" w:rsidRPr="000956E2" w:rsidRDefault="00692AFE">
            <w:pPr>
              <w:rPr>
                <w:rFonts w:ascii="Arial" w:hAnsi="Arial" w:cs="Arial"/>
                <w:color w:val="000000"/>
                <w:sz w:val="10"/>
                <w:szCs w:val="10"/>
              </w:rPr>
            </w:pPr>
            <w:r w:rsidRPr="000956E2">
              <w:rPr>
                <w:rFonts w:ascii="Arial" w:hAnsi="Arial" w:cs="Arial"/>
                <w:color w:val="000000"/>
                <w:sz w:val="10"/>
                <w:szCs w:val="10"/>
              </w:rPr>
              <w:t>OTROS PASIVOS DIFERIDOS</w:t>
            </w:r>
          </w:p>
        </w:tc>
        <w:tc>
          <w:tcPr>
            <w:tcW w:w="1401" w:type="dxa"/>
            <w:tcBorders>
              <w:top w:val="nil"/>
              <w:left w:val="nil"/>
              <w:bottom w:val="single" w:sz="4" w:space="0" w:color="auto"/>
              <w:right w:val="single" w:sz="4" w:space="0" w:color="auto"/>
            </w:tcBorders>
            <w:shd w:val="clear" w:color="auto" w:fill="auto"/>
            <w:vAlign w:val="center"/>
            <w:hideMark/>
          </w:tcPr>
          <w:p w:rsidR="00692AFE" w:rsidRPr="000956E2" w:rsidRDefault="00692AFE">
            <w:pPr>
              <w:jc w:val="right"/>
              <w:rPr>
                <w:rFonts w:ascii="Arial" w:hAnsi="Arial" w:cs="Arial"/>
                <w:b/>
                <w:bCs/>
                <w:color w:val="000000"/>
                <w:sz w:val="10"/>
                <w:szCs w:val="10"/>
              </w:rPr>
            </w:pPr>
            <w:r w:rsidRPr="000956E2">
              <w:rPr>
                <w:rFonts w:ascii="Arial" w:hAnsi="Arial" w:cs="Arial"/>
                <w:b/>
                <w:bCs/>
                <w:color w:val="000000"/>
                <w:sz w:val="10"/>
                <w:szCs w:val="10"/>
              </w:rPr>
              <w:t xml:space="preserve">0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401" w:type="dxa"/>
            <w:tcBorders>
              <w:top w:val="nil"/>
              <w:left w:val="nil"/>
              <w:bottom w:val="single" w:sz="4" w:space="0" w:color="auto"/>
              <w:right w:val="single" w:sz="4" w:space="0" w:color="auto"/>
            </w:tcBorders>
            <w:shd w:val="clear" w:color="auto" w:fill="D5DCE4"/>
            <w:vAlign w:val="center"/>
            <w:hideMark/>
          </w:tcPr>
          <w:p w:rsidR="00692AFE" w:rsidRPr="000956E2" w:rsidRDefault="00692AFE">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692AFE" w:rsidRPr="00146B9E" w:rsidTr="005C2EAC">
        <w:trPr>
          <w:trHeight w:val="20"/>
          <w:jc w:val="center"/>
        </w:trPr>
        <w:tc>
          <w:tcPr>
            <w:tcW w:w="3148" w:type="dxa"/>
            <w:tcBorders>
              <w:top w:val="nil"/>
              <w:left w:val="nil"/>
              <w:bottom w:val="nil"/>
              <w:right w:val="nil"/>
            </w:tcBorders>
            <w:shd w:val="clear" w:color="000000" w:fill="FFFFFF"/>
            <w:vAlign w:val="center"/>
            <w:hideMark/>
          </w:tcPr>
          <w:p w:rsidR="00692AFE" w:rsidRPr="000956E2" w:rsidRDefault="00692AFE" w:rsidP="00692AFE">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401" w:type="dxa"/>
            <w:tcBorders>
              <w:top w:val="nil"/>
              <w:left w:val="single" w:sz="4" w:space="0" w:color="auto"/>
              <w:bottom w:val="single" w:sz="4" w:space="0" w:color="auto"/>
              <w:right w:val="single" w:sz="4" w:space="0" w:color="auto"/>
            </w:tcBorders>
            <w:shd w:val="clear" w:color="000000" w:fill="FFFFFF"/>
            <w:vAlign w:val="center"/>
            <w:hideMark/>
          </w:tcPr>
          <w:p w:rsidR="00692AFE" w:rsidRPr="000956E2" w:rsidRDefault="00DF5E95" w:rsidP="00692AFE">
            <w:pPr>
              <w:jc w:val="right"/>
              <w:rPr>
                <w:rFonts w:ascii="Arial" w:hAnsi="Arial" w:cs="Arial"/>
                <w:b/>
                <w:bCs/>
                <w:color w:val="000000"/>
                <w:sz w:val="10"/>
                <w:szCs w:val="10"/>
              </w:rPr>
            </w:pPr>
            <w:r w:rsidRPr="000956E2">
              <w:rPr>
                <w:rFonts w:ascii="Arial" w:hAnsi="Arial" w:cs="Arial"/>
                <w:b/>
                <w:bCs/>
                <w:color w:val="000000"/>
                <w:sz w:val="10"/>
                <w:szCs w:val="10"/>
              </w:rPr>
              <w:fldChar w:fldCharType="begin"/>
            </w:r>
            <w:r w:rsidR="00692AFE" w:rsidRPr="000956E2">
              <w:rPr>
                <w:rFonts w:ascii="Arial" w:hAnsi="Arial" w:cs="Arial"/>
                <w:b/>
                <w:bCs/>
                <w:color w:val="000000"/>
                <w:sz w:val="10"/>
                <w:szCs w:val="10"/>
              </w:rPr>
              <w:instrText xml:space="preserve"> =sum(above) \# "$#,##0.00;($#,##0.00)" </w:instrText>
            </w:r>
            <w:r w:rsidRPr="000956E2">
              <w:rPr>
                <w:rFonts w:ascii="Arial" w:hAnsi="Arial" w:cs="Arial"/>
                <w:b/>
                <w:bCs/>
                <w:color w:val="000000"/>
                <w:sz w:val="10"/>
                <w:szCs w:val="10"/>
              </w:rPr>
              <w:fldChar w:fldCharType="separate"/>
            </w:r>
            <w:r w:rsidR="00692AFE" w:rsidRPr="000956E2">
              <w:rPr>
                <w:rFonts w:ascii="Arial" w:hAnsi="Arial" w:cs="Arial"/>
                <w:b/>
                <w:bCs/>
                <w:noProof/>
                <w:color w:val="000000"/>
                <w:sz w:val="10"/>
                <w:szCs w:val="10"/>
              </w:rPr>
              <w:t>$   0.00</w:t>
            </w:r>
            <w:r w:rsidRPr="000956E2">
              <w:rPr>
                <w:rFonts w:ascii="Arial" w:hAnsi="Arial" w:cs="Arial"/>
                <w:b/>
                <w:bCs/>
                <w:color w:val="000000"/>
                <w:sz w:val="10"/>
                <w:szCs w:val="10"/>
              </w:rPr>
              <w:fldChar w:fldCharType="end"/>
            </w:r>
          </w:p>
        </w:tc>
        <w:tc>
          <w:tcPr>
            <w:tcW w:w="1401" w:type="dxa"/>
            <w:tcBorders>
              <w:top w:val="nil"/>
              <w:left w:val="nil"/>
              <w:bottom w:val="nil"/>
              <w:right w:val="nil"/>
            </w:tcBorders>
            <w:shd w:val="clear" w:color="auto" w:fill="auto"/>
            <w:noWrap/>
            <w:vAlign w:val="bottom"/>
            <w:hideMark/>
          </w:tcPr>
          <w:p w:rsidR="00692AFE" w:rsidRPr="000956E2" w:rsidRDefault="00692AFE" w:rsidP="00692AFE">
            <w:pPr>
              <w:jc w:val="right"/>
              <w:rPr>
                <w:rFonts w:ascii="Arial" w:hAnsi="Arial" w:cs="Arial"/>
                <w:b/>
                <w:bCs/>
                <w:color w:val="000000"/>
                <w:sz w:val="10"/>
                <w:szCs w:val="10"/>
              </w:rPr>
            </w:pPr>
          </w:p>
        </w:tc>
        <w:tc>
          <w:tcPr>
            <w:tcW w:w="1401" w:type="dxa"/>
            <w:tcBorders>
              <w:top w:val="nil"/>
              <w:left w:val="nil"/>
              <w:bottom w:val="nil"/>
              <w:right w:val="nil"/>
            </w:tcBorders>
            <w:shd w:val="clear" w:color="auto" w:fill="auto"/>
            <w:noWrap/>
            <w:vAlign w:val="bottom"/>
            <w:hideMark/>
          </w:tcPr>
          <w:p w:rsidR="00692AFE" w:rsidRPr="000956E2" w:rsidRDefault="00692AFE" w:rsidP="00692AFE">
            <w:pPr>
              <w:rPr>
                <w:rFonts w:ascii="Arial" w:hAnsi="Arial" w:cs="Arial"/>
                <w:sz w:val="10"/>
                <w:szCs w:val="10"/>
              </w:rPr>
            </w:pPr>
          </w:p>
        </w:tc>
      </w:tr>
    </w:tbl>
    <w:p w:rsidR="00013A22" w:rsidRPr="00146B9E" w:rsidRDefault="00013A22" w:rsidP="00644D5C">
      <w:pPr>
        <w:rPr>
          <w:rFonts w:ascii="Arial" w:eastAsia="Calibri" w:hAnsi="Arial" w:cs="Arial"/>
          <w:b/>
          <w:spacing w:val="-1"/>
          <w:sz w:val="12"/>
          <w:szCs w:val="12"/>
        </w:rPr>
      </w:pPr>
    </w:p>
    <w:p w:rsidR="00644D5C" w:rsidRPr="00146B9E" w:rsidRDefault="00644D5C" w:rsidP="00644D5C">
      <w:pPr>
        <w:rPr>
          <w:rFonts w:ascii="Arial" w:eastAsia="Calibri" w:hAnsi="Arial" w:cs="Arial"/>
          <w:b/>
          <w:spacing w:val="-1"/>
          <w:sz w:val="12"/>
          <w:szCs w:val="12"/>
        </w:rPr>
      </w:pPr>
      <w:r w:rsidRPr="00146B9E">
        <w:rPr>
          <w:rFonts w:ascii="Arial" w:eastAsia="Calibri" w:hAnsi="Arial" w:cs="Arial"/>
          <w:spacing w:val="-1"/>
          <w:sz w:val="12"/>
          <w:szCs w:val="12"/>
        </w:rPr>
        <w:t>Nota: Esta provisión de pasivos laborales se Canceló para realizarla a través de un valuación actuarial</w:t>
      </w:r>
    </w:p>
    <w:p w:rsidR="00D67584" w:rsidRPr="00146B9E" w:rsidRDefault="00D67584" w:rsidP="00644D5C">
      <w:pPr>
        <w:rPr>
          <w:rFonts w:ascii="Arial" w:hAnsi="Arial" w:cs="Arial"/>
          <w:b/>
          <w:sz w:val="12"/>
          <w:szCs w:val="12"/>
        </w:rPr>
      </w:pPr>
    </w:p>
    <w:p w:rsidR="00CF338E" w:rsidRPr="00146B9E" w:rsidRDefault="00CF338E" w:rsidP="00644D5C">
      <w:pPr>
        <w:rPr>
          <w:rFonts w:ascii="Arial" w:hAnsi="Arial" w:cs="Arial"/>
          <w:b/>
          <w:sz w:val="12"/>
          <w:szCs w:val="12"/>
        </w:rPr>
      </w:pPr>
      <w:r w:rsidRPr="00146B9E">
        <w:rPr>
          <w:rFonts w:ascii="Arial" w:hAnsi="Arial" w:cs="Arial"/>
          <w:b/>
          <w:sz w:val="12"/>
          <w:szCs w:val="12"/>
        </w:rPr>
        <w:t>Notas al Estado de Actividades</w:t>
      </w:r>
    </w:p>
    <w:p w:rsidR="00CF338E" w:rsidRPr="00146B9E" w:rsidRDefault="000008C2" w:rsidP="00CF338E">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Ingresos de gestión</w:t>
      </w:r>
    </w:p>
    <w:p w:rsidR="000008C2" w:rsidRPr="00146B9E" w:rsidRDefault="000008C2" w:rsidP="004429E8">
      <w:pPr>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De los rubros de impuestos, </w:t>
      </w:r>
      <w:r w:rsidR="0050076E" w:rsidRPr="00146B9E">
        <w:rPr>
          <w:rFonts w:ascii="Arial" w:eastAsia="Calibri" w:hAnsi="Arial" w:cs="Arial"/>
          <w:spacing w:val="-1"/>
          <w:sz w:val="12"/>
          <w:szCs w:val="12"/>
        </w:rPr>
        <w:t>cuotas y aportaciones de seguridad social, contribuciones de mejoras, derechos, productos, aprovechamientos, y de ingresos por venta de bienes y prestación de servicios, los cuales están armonizados con los rubros del Clasificador por Rubros de Ingresos</w:t>
      </w:r>
      <w:r w:rsidRPr="00146B9E">
        <w:rPr>
          <w:rFonts w:ascii="Arial" w:eastAsia="Calibri" w:hAnsi="Arial" w:cs="Arial"/>
          <w:spacing w:val="-1"/>
          <w:sz w:val="12"/>
          <w:szCs w:val="12"/>
        </w:rPr>
        <w:t xml:space="preserve">, se informa los montos totales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xml:space="preserve"> de cada clase, así como de cualquier característica significativa:</w:t>
      </w:r>
    </w:p>
    <w:p w:rsidR="000008C2" w:rsidRPr="00146B9E" w:rsidRDefault="000008C2" w:rsidP="000008C2">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9568" w:type="dxa"/>
        <w:jc w:val="center"/>
        <w:tblCellMar>
          <w:left w:w="70" w:type="dxa"/>
          <w:right w:w="70" w:type="dxa"/>
        </w:tblCellMar>
        <w:tblLook w:val="04A0" w:firstRow="1" w:lastRow="0" w:firstColumn="1" w:lastColumn="0" w:noHBand="0" w:noVBand="1"/>
      </w:tblPr>
      <w:tblGrid>
        <w:gridCol w:w="6166"/>
        <w:gridCol w:w="1559"/>
        <w:gridCol w:w="1843"/>
      </w:tblGrid>
      <w:tr w:rsidR="000008C2" w:rsidRPr="00146B9E" w:rsidTr="004429E8">
        <w:trPr>
          <w:trHeight w:val="116"/>
          <w:jc w:val="center"/>
        </w:trPr>
        <w:tc>
          <w:tcPr>
            <w:tcW w:w="616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0956E2" w:rsidRDefault="000008C2">
            <w:pPr>
              <w:jc w:val="center"/>
              <w:rPr>
                <w:rFonts w:ascii="Arial" w:hAnsi="Arial" w:cs="Arial"/>
                <w:b/>
                <w:bCs/>
                <w:color w:val="000000"/>
                <w:sz w:val="10"/>
                <w:szCs w:val="10"/>
              </w:rPr>
            </w:pPr>
            <w:r w:rsidRPr="000956E2">
              <w:rPr>
                <w:rFonts w:ascii="Arial" w:hAnsi="Arial" w:cs="Arial"/>
                <w:b/>
                <w:bCs/>
                <w:color w:val="000000"/>
                <w:sz w:val="10"/>
                <w:szCs w:val="10"/>
              </w:rPr>
              <w:t>CLASE DE INGRESOS:</w:t>
            </w:r>
          </w:p>
        </w:tc>
        <w:tc>
          <w:tcPr>
            <w:tcW w:w="1559" w:type="dxa"/>
            <w:tcBorders>
              <w:top w:val="single" w:sz="4" w:space="0" w:color="auto"/>
              <w:left w:val="nil"/>
              <w:bottom w:val="single" w:sz="4" w:space="0" w:color="auto"/>
              <w:right w:val="single" w:sz="4" w:space="0" w:color="auto"/>
            </w:tcBorders>
            <w:shd w:val="clear" w:color="000000" w:fill="F2F2F2"/>
            <w:vAlign w:val="center"/>
            <w:hideMark/>
          </w:tcPr>
          <w:p w:rsidR="000008C2" w:rsidRPr="000956E2" w:rsidRDefault="000008C2">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0008C2" w:rsidRPr="000956E2" w:rsidRDefault="000008C2">
            <w:pPr>
              <w:jc w:val="center"/>
              <w:rPr>
                <w:rFonts w:ascii="Arial" w:hAnsi="Arial" w:cs="Arial"/>
                <w:b/>
                <w:bCs/>
                <w:color w:val="000000"/>
                <w:sz w:val="10"/>
                <w:szCs w:val="10"/>
              </w:rPr>
            </w:pPr>
            <w:r w:rsidRPr="000956E2">
              <w:rPr>
                <w:rFonts w:ascii="Arial" w:hAnsi="Arial" w:cs="Arial"/>
                <w:b/>
                <w:bCs/>
                <w:color w:val="000000"/>
                <w:sz w:val="10"/>
                <w:szCs w:val="10"/>
              </w:rPr>
              <w:t>CARACTERÍSTICA SIGNIFICATIVA</w:t>
            </w: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SOBRE DIVERSIONES Y ESPECTÁCULOS PÚBLICOS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SOBRE LOTERÍAS, RIFAS, SORTEOS Y CONCURSOS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VENTA DE BIENES CUYA ENAJENACIÓN SE GRAVA POR LEY IEPS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SOBRE TENENCIA O USO DE VEHÍCULOS DEL EJERCICIO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ADEUDO TENENCIA EJERCICIOS ANTERIORES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POR LA PRESTACIÓN DE SERVICIO DE HOSPEDAJE</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POR LA ADQUISICIÓN DE VEHÍCULOS DE MOTOR O REMOLQUES QUE NO SEAN NUEVOS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SOBRE NOMINAS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ACTUALIZACIÓN DE IMPUESTOS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RECARGOS DE IMPUESTOS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MULTAS DE IMPUESTOS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IMPUESTO PARA EL FOMENTO DE LA EDUCACIÓN EN EL ESTADO, PARA CAMINOS Y SERVICIOS SOCIALES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APORTACIÓN DE MEJORAS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INDEREQ</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PARQUE RECREATIVO MUNDO CIMACUATICO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POR LICENCIA PARA ALMACENAJE, VENTA, PORTEO Y CONSUMO DE BEBIDAS ALCOHÓLICAS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REGISTRO PUBLICO DE LA PROPIEDAD</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LAS AUTORIDADES CATASTRALES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AUTORIDADES DEL TRABAJO Y PREVISIÓN SOCIAL</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AUTORIDADES DE EDUCACIÓN</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LAS AUTORIDADES DE LA SECRETARIA DE DESARROLLO URBANO Y OBRAS PÚBLICAS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SECRETARIA DE GOBIERNO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PROCURADURÍA DE JUSTICIA DEL ESTADO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SECRETARIA DE LA CONTRALORÍA</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LAS AUTORIDADES DE LA SECRETARIA DE SEGURIDAD CIUDADANA</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AUTORIDADES FISCALES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OFICIALÍA MAYOR</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OTRAS AUTORIDADES ADMINISTRATIVAS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EL ARCHIVO GENERAL DE NOTARIAS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PODER EJECUTIVO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LA LEGISLATURA</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SERVICIOS PRESTADOS POR EL TRIBUNAL SUPERIOR DE JUSTICIA</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ACTUALIZACIÓN DE DERECHOS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RECARGOS DE DERECHOS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MULTA DE DERECHOS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ARRENDAMIENTO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EXPLOTACIÓN DE BIENES PROPIEDAD DEL ESTADO</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OTROS PRODUCTOS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RENDIMIENTOS BANCARIOS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PRODUCTOS DE CAPITALES Y VALORES DEL PODER JUDICIAL</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OTROS INTERESES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ENAJENACIÓN DE BIENES INMUEBLES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INCENTIVOS DERIVADOS DE LA COLABORACIÓN FISCAL</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MULTAS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lastRenderedPageBreak/>
              <w:t>INDEMNIZACIONES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REINTEGROS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APROVECHAMIENTOS PROVENIENTES DE OBRAS PUBLICAS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APROVECHAMIENTOS POR PARTICIPACIONES DERIVADAS DE LA APLICACIÓN DE LEYES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APROVECHAMIENTOS POR APORTACIONES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APROVECHAMIENTOS POR COOPERACIONES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OTROS APROVECHAMIENTOS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INGRESOS POR VENTA DE BIENES DE ORGANISMOS DESCENTRALIZADOS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INGRESOS POR SERVICIOS PRESTADOS POR ORGANISMOS DESCENTRALIZADOS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INGRESOS DE OPERACIÓN DE ENTIDADES PARAESTATALES EMPRESARIALES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INGRESOS POR VENTA DE BIENES DE ENTIDADES PARAESTATALES EMPRESARIALES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0008C2"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0008C2" w:rsidRPr="000956E2" w:rsidRDefault="000008C2">
            <w:pPr>
              <w:rPr>
                <w:rFonts w:ascii="Arial" w:hAnsi="Arial" w:cs="Arial"/>
                <w:color w:val="000000"/>
                <w:sz w:val="10"/>
                <w:szCs w:val="10"/>
              </w:rPr>
            </w:pPr>
            <w:r w:rsidRPr="000956E2">
              <w:rPr>
                <w:rFonts w:ascii="Arial" w:hAnsi="Arial" w:cs="Arial"/>
                <w:color w:val="000000"/>
                <w:sz w:val="10"/>
                <w:szCs w:val="10"/>
              </w:rPr>
              <w:t>INGRESOS POR SERVICIOS PRESTADOS POR ENTIDADES PARAESTATALES EMPRESARIALES</w:t>
            </w:r>
          </w:p>
        </w:tc>
        <w:tc>
          <w:tcPr>
            <w:tcW w:w="1559" w:type="dxa"/>
            <w:tcBorders>
              <w:top w:val="nil"/>
              <w:left w:val="nil"/>
              <w:bottom w:val="single" w:sz="4" w:space="0" w:color="auto"/>
              <w:right w:val="single" w:sz="4" w:space="0" w:color="auto"/>
            </w:tcBorders>
            <w:shd w:val="clear" w:color="auto" w:fill="D5DCE4"/>
            <w:vAlign w:val="center"/>
          </w:tcPr>
          <w:p w:rsidR="000008C2" w:rsidRPr="000956E2" w:rsidRDefault="000008C2">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0008C2" w:rsidRPr="000956E2" w:rsidRDefault="000008C2">
            <w:pPr>
              <w:jc w:val="center"/>
              <w:rPr>
                <w:rFonts w:ascii="Arial" w:hAnsi="Arial" w:cs="Arial"/>
                <w:b/>
                <w:bCs/>
                <w:color w:val="000000"/>
                <w:sz w:val="10"/>
                <w:szCs w:val="10"/>
              </w:rPr>
            </w:pPr>
          </w:p>
        </w:tc>
      </w:tr>
      <w:tr w:rsidR="00644D5C" w:rsidRPr="00146B9E" w:rsidTr="004429E8">
        <w:trPr>
          <w:trHeight w:val="58"/>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644D5C" w:rsidRPr="000956E2" w:rsidRDefault="00644D5C">
            <w:pPr>
              <w:rPr>
                <w:rFonts w:ascii="Arial" w:hAnsi="Arial" w:cs="Arial"/>
                <w:color w:val="000000"/>
                <w:sz w:val="10"/>
                <w:szCs w:val="10"/>
              </w:rPr>
            </w:pPr>
            <w:r w:rsidRPr="000956E2">
              <w:rPr>
                <w:rFonts w:ascii="Arial" w:hAnsi="Arial" w:cs="Arial"/>
                <w:color w:val="000000"/>
                <w:sz w:val="10"/>
                <w:szCs w:val="10"/>
              </w:rPr>
              <w:t>INGRESOS POR VENTA DE BIENES</w:t>
            </w:r>
          </w:p>
        </w:tc>
        <w:tc>
          <w:tcPr>
            <w:tcW w:w="1559" w:type="dxa"/>
            <w:tcBorders>
              <w:top w:val="nil"/>
              <w:left w:val="nil"/>
              <w:bottom w:val="single" w:sz="4" w:space="0" w:color="auto"/>
              <w:right w:val="single" w:sz="4" w:space="0" w:color="auto"/>
            </w:tcBorders>
            <w:shd w:val="clear" w:color="auto" w:fill="D5DCE4"/>
            <w:vAlign w:val="center"/>
          </w:tcPr>
          <w:p w:rsidR="00644D5C" w:rsidRPr="000956E2" w:rsidRDefault="00DA3DA4" w:rsidP="005C749C">
            <w:pPr>
              <w:jc w:val="right"/>
              <w:rPr>
                <w:rFonts w:ascii="Arial" w:hAnsi="Arial" w:cs="Arial"/>
                <w:b/>
                <w:bCs/>
                <w:color w:val="000000"/>
                <w:sz w:val="10"/>
                <w:szCs w:val="10"/>
              </w:rPr>
            </w:pPr>
            <w:r w:rsidRPr="000956E2">
              <w:rPr>
                <w:rFonts w:ascii="Arial" w:hAnsi="Arial" w:cs="Arial"/>
                <w:b/>
                <w:bCs/>
                <w:color w:val="000000"/>
                <w:sz w:val="10"/>
                <w:szCs w:val="10"/>
              </w:rPr>
              <w:t>1,</w:t>
            </w:r>
            <w:r w:rsidR="00493E69" w:rsidRPr="000956E2">
              <w:rPr>
                <w:rFonts w:ascii="Arial" w:hAnsi="Arial" w:cs="Arial"/>
                <w:b/>
                <w:bCs/>
                <w:color w:val="000000"/>
                <w:sz w:val="10"/>
                <w:szCs w:val="10"/>
              </w:rPr>
              <w:t>592,087</w:t>
            </w:r>
          </w:p>
        </w:tc>
        <w:tc>
          <w:tcPr>
            <w:tcW w:w="1843" w:type="dxa"/>
            <w:tcBorders>
              <w:top w:val="nil"/>
              <w:left w:val="nil"/>
              <w:bottom w:val="single" w:sz="4" w:space="0" w:color="auto"/>
              <w:right w:val="single" w:sz="4" w:space="0" w:color="auto"/>
            </w:tcBorders>
            <w:shd w:val="clear" w:color="auto" w:fill="D5DCE4"/>
            <w:vAlign w:val="center"/>
          </w:tcPr>
          <w:p w:rsidR="00644D5C" w:rsidRPr="000956E2" w:rsidRDefault="00644D5C" w:rsidP="00006680">
            <w:pPr>
              <w:jc w:val="center"/>
              <w:rPr>
                <w:rFonts w:ascii="Arial" w:hAnsi="Arial" w:cs="Arial"/>
                <w:b/>
                <w:bCs/>
                <w:color w:val="000000"/>
                <w:sz w:val="10"/>
                <w:szCs w:val="10"/>
              </w:rPr>
            </w:pPr>
            <w:r w:rsidRPr="000956E2">
              <w:rPr>
                <w:rFonts w:ascii="Arial" w:hAnsi="Arial" w:cs="Arial"/>
                <w:b/>
                <w:bCs/>
                <w:color w:val="000000"/>
                <w:sz w:val="10"/>
                <w:szCs w:val="10"/>
              </w:rPr>
              <w:t>INGRESOS INTERESES</w:t>
            </w:r>
          </w:p>
        </w:tc>
      </w:tr>
      <w:tr w:rsidR="00644D5C" w:rsidRPr="00146B9E" w:rsidTr="004429E8">
        <w:trPr>
          <w:trHeight w:val="116"/>
          <w:jc w:val="center"/>
        </w:trPr>
        <w:tc>
          <w:tcPr>
            <w:tcW w:w="6166" w:type="dxa"/>
            <w:tcBorders>
              <w:top w:val="nil"/>
              <w:left w:val="single" w:sz="4" w:space="0" w:color="auto"/>
              <w:bottom w:val="single" w:sz="4" w:space="0" w:color="auto"/>
              <w:right w:val="single" w:sz="4" w:space="0" w:color="auto"/>
            </w:tcBorders>
            <w:shd w:val="clear" w:color="000000" w:fill="FFFFFF"/>
            <w:vAlign w:val="center"/>
            <w:hideMark/>
          </w:tcPr>
          <w:p w:rsidR="00644D5C" w:rsidRPr="000956E2" w:rsidRDefault="00644D5C">
            <w:pPr>
              <w:rPr>
                <w:rFonts w:ascii="Arial" w:hAnsi="Arial" w:cs="Arial"/>
                <w:color w:val="000000"/>
                <w:sz w:val="10"/>
                <w:szCs w:val="10"/>
              </w:rPr>
            </w:pPr>
            <w:r w:rsidRPr="000956E2">
              <w:rPr>
                <w:rFonts w:ascii="Arial" w:hAnsi="Arial" w:cs="Arial"/>
                <w:color w:val="000000"/>
                <w:sz w:val="10"/>
                <w:szCs w:val="10"/>
              </w:rPr>
              <w:t>INGRESOS POR SERVICIOS PRODUCIDOS EN ESTABLECIMIENTOS DEL GOBIERNO</w:t>
            </w:r>
          </w:p>
        </w:tc>
        <w:tc>
          <w:tcPr>
            <w:tcW w:w="1559" w:type="dxa"/>
            <w:tcBorders>
              <w:top w:val="nil"/>
              <w:left w:val="nil"/>
              <w:bottom w:val="single" w:sz="4" w:space="0" w:color="auto"/>
              <w:right w:val="single" w:sz="4" w:space="0" w:color="auto"/>
            </w:tcBorders>
            <w:shd w:val="clear" w:color="auto" w:fill="D5DCE4"/>
            <w:vAlign w:val="center"/>
          </w:tcPr>
          <w:p w:rsidR="00644D5C" w:rsidRPr="000956E2" w:rsidRDefault="00644D5C">
            <w:pPr>
              <w:jc w:val="right"/>
              <w:rPr>
                <w:rFonts w:ascii="Arial" w:hAnsi="Arial" w:cs="Arial"/>
                <w:b/>
                <w:bCs/>
                <w:color w:val="000000"/>
                <w:sz w:val="10"/>
                <w:szCs w:val="10"/>
              </w:rPr>
            </w:pPr>
          </w:p>
        </w:tc>
        <w:tc>
          <w:tcPr>
            <w:tcW w:w="1843" w:type="dxa"/>
            <w:tcBorders>
              <w:top w:val="nil"/>
              <w:left w:val="nil"/>
              <w:bottom w:val="single" w:sz="4" w:space="0" w:color="auto"/>
              <w:right w:val="single" w:sz="4" w:space="0" w:color="auto"/>
            </w:tcBorders>
            <w:shd w:val="clear" w:color="auto" w:fill="D5DCE4"/>
            <w:vAlign w:val="center"/>
          </w:tcPr>
          <w:p w:rsidR="00644D5C" w:rsidRPr="000956E2" w:rsidRDefault="00644D5C">
            <w:pPr>
              <w:jc w:val="center"/>
              <w:rPr>
                <w:rFonts w:ascii="Arial" w:hAnsi="Arial" w:cs="Arial"/>
                <w:b/>
                <w:bCs/>
                <w:color w:val="000000"/>
                <w:sz w:val="10"/>
                <w:szCs w:val="10"/>
              </w:rPr>
            </w:pPr>
          </w:p>
        </w:tc>
      </w:tr>
      <w:tr w:rsidR="00644D5C" w:rsidRPr="00146B9E" w:rsidTr="004429E8">
        <w:trPr>
          <w:trHeight w:val="58"/>
          <w:jc w:val="center"/>
        </w:trPr>
        <w:tc>
          <w:tcPr>
            <w:tcW w:w="6166" w:type="dxa"/>
            <w:tcBorders>
              <w:top w:val="nil"/>
              <w:left w:val="nil"/>
              <w:bottom w:val="nil"/>
              <w:right w:val="nil"/>
            </w:tcBorders>
            <w:shd w:val="clear" w:color="000000" w:fill="FFFFFF"/>
            <w:vAlign w:val="center"/>
            <w:hideMark/>
          </w:tcPr>
          <w:p w:rsidR="00644D5C" w:rsidRPr="000956E2" w:rsidRDefault="00644D5C" w:rsidP="000008C2">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644D5C" w:rsidRPr="000956E2" w:rsidRDefault="00DA3DA4" w:rsidP="005C749C">
            <w:pPr>
              <w:jc w:val="right"/>
              <w:rPr>
                <w:rFonts w:ascii="Arial" w:hAnsi="Arial" w:cs="Arial"/>
                <w:b/>
                <w:bCs/>
                <w:color w:val="000000"/>
                <w:sz w:val="10"/>
                <w:szCs w:val="10"/>
              </w:rPr>
            </w:pPr>
            <w:r w:rsidRPr="000956E2">
              <w:rPr>
                <w:rFonts w:ascii="Arial" w:hAnsi="Arial" w:cs="Arial"/>
                <w:b/>
                <w:bCs/>
                <w:color w:val="000000"/>
                <w:sz w:val="10"/>
                <w:szCs w:val="10"/>
              </w:rPr>
              <w:t>1,</w:t>
            </w:r>
            <w:r w:rsidR="00493E69" w:rsidRPr="000956E2">
              <w:rPr>
                <w:rFonts w:ascii="Arial" w:hAnsi="Arial" w:cs="Arial"/>
                <w:b/>
                <w:bCs/>
                <w:color w:val="000000"/>
                <w:sz w:val="10"/>
                <w:szCs w:val="10"/>
              </w:rPr>
              <w:t>592,087</w:t>
            </w:r>
          </w:p>
        </w:tc>
        <w:tc>
          <w:tcPr>
            <w:tcW w:w="1843" w:type="dxa"/>
            <w:tcBorders>
              <w:top w:val="nil"/>
              <w:left w:val="nil"/>
              <w:bottom w:val="nil"/>
              <w:right w:val="nil"/>
            </w:tcBorders>
            <w:shd w:val="clear" w:color="000000" w:fill="FFFFFF"/>
            <w:noWrap/>
            <w:vAlign w:val="bottom"/>
            <w:hideMark/>
          </w:tcPr>
          <w:p w:rsidR="00644D5C" w:rsidRPr="000956E2" w:rsidRDefault="00644D5C" w:rsidP="000008C2">
            <w:pPr>
              <w:rPr>
                <w:rFonts w:ascii="Arial" w:hAnsi="Arial" w:cs="Arial"/>
                <w:color w:val="000000"/>
                <w:sz w:val="10"/>
                <w:szCs w:val="10"/>
              </w:rPr>
            </w:pPr>
            <w:r w:rsidRPr="000956E2">
              <w:rPr>
                <w:rFonts w:ascii="Arial" w:hAnsi="Arial" w:cs="Arial"/>
                <w:color w:val="000000"/>
                <w:sz w:val="10"/>
                <w:szCs w:val="10"/>
              </w:rPr>
              <w:t> </w:t>
            </w:r>
          </w:p>
        </w:tc>
      </w:tr>
    </w:tbl>
    <w:p w:rsidR="000008C2" w:rsidRPr="00146B9E" w:rsidRDefault="0050076E" w:rsidP="0050076E">
      <w:pPr>
        <w:spacing w:before="80" w:line="250" w:lineRule="exact"/>
        <w:jc w:val="both"/>
        <w:rPr>
          <w:rFonts w:ascii="Arial" w:eastAsia="Calibri" w:hAnsi="Arial" w:cs="Arial"/>
          <w:b/>
          <w:spacing w:val="-1"/>
          <w:sz w:val="12"/>
          <w:szCs w:val="12"/>
        </w:rPr>
      </w:pPr>
      <w:r w:rsidRPr="00146B9E">
        <w:rPr>
          <w:rFonts w:ascii="Arial" w:eastAsia="Calibri" w:hAnsi="Arial" w:cs="Arial"/>
          <w:b/>
          <w:spacing w:val="-1"/>
          <w:sz w:val="12"/>
          <w:szCs w:val="12"/>
        </w:rPr>
        <w:t>Participaciones, Aportaciones, Convenios, Incentivos Derivados de la Colaboración Fiscal, Fondos Distintos de Aportaciones, Transferencias, Asignaciones, Subsidios y Subvenciones, y Pensiones y Jubilaciones</w:t>
      </w:r>
    </w:p>
    <w:p w:rsidR="0050076E" w:rsidRPr="00146B9E" w:rsidRDefault="003803B1" w:rsidP="0050076E">
      <w:pPr>
        <w:spacing w:before="80" w:line="250" w:lineRule="exact"/>
        <w:jc w:val="both"/>
        <w:rPr>
          <w:rFonts w:ascii="Arial" w:eastAsia="Calibri" w:hAnsi="Arial" w:cs="Arial"/>
          <w:spacing w:val="-1"/>
          <w:sz w:val="12"/>
          <w:szCs w:val="12"/>
        </w:rPr>
      </w:pPr>
      <w:r w:rsidRPr="00146B9E">
        <w:rPr>
          <w:rFonts w:ascii="Arial" w:eastAsia="Calibri" w:hAnsi="Arial" w:cs="Arial"/>
          <w:b/>
          <w:spacing w:val="-1"/>
          <w:sz w:val="12"/>
          <w:szCs w:val="12"/>
        </w:rPr>
        <w:tab/>
      </w:r>
      <w:r w:rsidRPr="00146B9E">
        <w:rPr>
          <w:rFonts w:ascii="Arial" w:eastAsia="Calibri" w:hAnsi="Arial" w:cs="Arial"/>
          <w:spacing w:val="-1"/>
          <w:sz w:val="12"/>
          <w:szCs w:val="12"/>
        </w:rPr>
        <w:t xml:space="preserve">Se informa de manera agrupada los montos totales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y cualquier característica significativa.</w:t>
      </w:r>
    </w:p>
    <w:p w:rsidR="0050076E" w:rsidRPr="00146B9E" w:rsidRDefault="0050076E" w:rsidP="0050076E">
      <w:pPr>
        <w:spacing w:before="80" w:line="250" w:lineRule="exact"/>
        <w:jc w:val="both"/>
        <w:rPr>
          <w:rFonts w:ascii="Arial" w:eastAsia="Calibri" w:hAnsi="Arial" w:cs="Arial"/>
          <w:b/>
          <w:spacing w:val="-1"/>
          <w:sz w:val="12"/>
          <w:szCs w:val="12"/>
        </w:rPr>
      </w:pPr>
      <w:r w:rsidRPr="00146B9E">
        <w:rPr>
          <w:rFonts w:ascii="Arial" w:eastAsia="Calibri" w:hAnsi="Arial" w:cs="Arial"/>
          <w:b/>
          <w:spacing w:val="-1"/>
          <w:sz w:val="12"/>
          <w:szCs w:val="12"/>
        </w:rPr>
        <w:t>Otros Ingresos y Beneficios</w:t>
      </w:r>
    </w:p>
    <w:p w:rsidR="000956E2" w:rsidRDefault="000008C2" w:rsidP="000956E2">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 de manera agrupada</w:t>
      </w:r>
      <w:r w:rsidR="00EE16EB" w:rsidRPr="00146B9E">
        <w:rPr>
          <w:rFonts w:ascii="Arial" w:eastAsia="Calibri" w:hAnsi="Arial" w:cs="Arial"/>
          <w:spacing w:val="-1"/>
          <w:sz w:val="12"/>
          <w:szCs w:val="12"/>
        </w:rPr>
        <w:t xml:space="preserve">, el tipo, 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EE16EB" w:rsidRPr="00146B9E">
        <w:rPr>
          <w:rFonts w:ascii="Arial" w:eastAsia="Calibri" w:hAnsi="Arial" w:cs="Arial"/>
          <w:spacing w:val="-1"/>
          <w:sz w:val="12"/>
          <w:szCs w:val="12"/>
        </w:rPr>
        <w:t>, y naturaleza de la cuenta de otros ingresos, asimismo se informa de sus características significativas:</w:t>
      </w:r>
      <w:r w:rsidR="009F02F5">
        <w:rPr>
          <w:rFonts w:ascii="Arial" w:eastAsia="Calibri" w:hAnsi="Arial" w:cs="Arial"/>
          <w:spacing w:val="-1"/>
          <w:sz w:val="12"/>
          <w:szCs w:val="12"/>
        </w:rPr>
        <w:t xml:space="preserve"> indicar que estas se componen de intereses de inversión de las cuentas bancarias de cheques y otros. </w:t>
      </w:r>
    </w:p>
    <w:p w:rsidR="00D50665" w:rsidRPr="000956E2" w:rsidRDefault="00EE16EB" w:rsidP="000956E2">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W w:w="10214" w:type="dxa"/>
        <w:jc w:val="center"/>
        <w:tblCellMar>
          <w:left w:w="70" w:type="dxa"/>
          <w:right w:w="70" w:type="dxa"/>
        </w:tblCellMar>
        <w:tblLook w:val="04A0" w:firstRow="1" w:lastRow="0" w:firstColumn="1" w:lastColumn="0" w:noHBand="0" w:noVBand="1"/>
      </w:tblPr>
      <w:tblGrid>
        <w:gridCol w:w="3674"/>
        <w:gridCol w:w="1635"/>
        <w:gridCol w:w="1635"/>
        <w:gridCol w:w="1635"/>
        <w:gridCol w:w="1635"/>
      </w:tblGrid>
      <w:tr w:rsidR="00EE16EB" w:rsidRPr="00146B9E" w:rsidTr="000B3EB0">
        <w:trPr>
          <w:trHeight w:val="20"/>
          <w:jc w:val="center"/>
        </w:trPr>
        <w:tc>
          <w:tcPr>
            <w:tcW w:w="367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OTROS INGRESOS Y BENEFICIOS VARIOS:</w:t>
            </w:r>
          </w:p>
        </w:tc>
        <w:tc>
          <w:tcPr>
            <w:tcW w:w="1635" w:type="dxa"/>
            <w:tcBorders>
              <w:top w:val="single" w:sz="4" w:space="0" w:color="auto"/>
              <w:left w:val="nil"/>
              <w:bottom w:val="single" w:sz="4" w:space="0" w:color="auto"/>
              <w:right w:val="single" w:sz="4" w:space="0" w:color="auto"/>
            </w:tcBorders>
            <w:shd w:val="clear" w:color="000000" w:fill="F2F2F2"/>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TIPO</w:t>
            </w:r>
          </w:p>
        </w:tc>
        <w:tc>
          <w:tcPr>
            <w:tcW w:w="1635" w:type="dxa"/>
            <w:tcBorders>
              <w:top w:val="single" w:sz="4" w:space="0" w:color="auto"/>
              <w:left w:val="nil"/>
              <w:bottom w:val="single" w:sz="4" w:space="0" w:color="auto"/>
              <w:right w:val="single" w:sz="4" w:space="0" w:color="auto"/>
            </w:tcBorders>
            <w:shd w:val="clear" w:color="000000" w:fill="F2F2F2"/>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MONTO</w:t>
            </w:r>
          </w:p>
        </w:tc>
        <w:tc>
          <w:tcPr>
            <w:tcW w:w="1635" w:type="dxa"/>
            <w:tcBorders>
              <w:top w:val="single" w:sz="4" w:space="0" w:color="auto"/>
              <w:left w:val="nil"/>
              <w:bottom w:val="single" w:sz="4" w:space="0" w:color="auto"/>
              <w:right w:val="single" w:sz="4" w:space="0" w:color="auto"/>
            </w:tcBorders>
            <w:shd w:val="clear" w:color="000000" w:fill="F2F2F2"/>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NATURALEZA</w:t>
            </w:r>
          </w:p>
        </w:tc>
        <w:tc>
          <w:tcPr>
            <w:tcW w:w="1635" w:type="dxa"/>
            <w:tcBorders>
              <w:top w:val="single" w:sz="4" w:space="0" w:color="auto"/>
              <w:left w:val="nil"/>
              <w:bottom w:val="single" w:sz="4" w:space="0" w:color="auto"/>
              <w:right w:val="single" w:sz="4" w:space="0" w:color="auto"/>
            </w:tcBorders>
            <w:shd w:val="clear" w:color="000000" w:fill="F2F2F2"/>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CARACTERÍSTICAS SIGNIFICATIVAS</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OTROS INGRESOS DE EJERCICIOS ANTERIORES</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BONIFICACIONES Y DESCUENTOS OBTENIDOS</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DIFERENCIAS POR TIPO DE CAMBIO A FAVOR</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DIFERENCIAS DE COTIZACIONES A FAVOR EN VALORES NEGOCIABLES</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RESULTADO POR POSICIÓN MONETARIA</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r>
      <w:tr w:rsidR="00EE16EB"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EE16EB" w:rsidRPr="000956E2" w:rsidRDefault="00EE16EB">
            <w:pPr>
              <w:rPr>
                <w:rFonts w:ascii="Arial" w:hAnsi="Arial" w:cs="Arial"/>
                <w:color w:val="000000"/>
                <w:sz w:val="10"/>
                <w:szCs w:val="10"/>
              </w:rPr>
            </w:pPr>
            <w:r w:rsidRPr="000956E2">
              <w:rPr>
                <w:rFonts w:ascii="Arial" w:hAnsi="Arial" w:cs="Arial"/>
                <w:color w:val="000000"/>
                <w:sz w:val="10"/>
                <w:szCs w:val="10"/>
              </w:rPr>
              <w:t>UTILIDADES POR PARTICIPACIÓN PATRIMONIAL</w:t>
            </w:r>
          </w:p>
        </w:tc>
        <w:tc>
          <w:tcPr>
            <w:tcW w:w="1635" w:type="dxa"/>
            <w:tcBorders>
              <w:top w:val="nil"/>
              <w:left w:val="nil"/>
              <w:bottom w:val="single" w:sz="4" w:space="0" w:color="auto"/>
              <w:right w:val="single" w:sz="4" w:space="0" w:color="auto"/>
            </w:tcBorders>
            <w:shd w:val="clear" w:color="auto" w:fill="D5DCE4"/>
            <w:vAlign w:val="center"/>
            <w:hideMark/>
          </w:tcPr>
          <w:p w:rsidR="00EE16EB" w:rsidRPr="000956E2" w:rsidRDefault="00EE16EB">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EE16EB" w:rsidRPr="000956E2" w:rsidRDefault="00EE16EB">
            <w:pPr>
              <w:jc w:val="right"/>
              <w:rPr>
                <w:rFonts w:ascii="Arial" w:hAnsi="Arial" w:cs="Arial"/>
                <w:b/>
                <w:bCs/>
                <w:color w:val="000000"/>
                <w:sz w:val="10"/>
                <w:szCs w:val="10"/>
              </w:rPr>
            </w:pPr>
          </w:p>
        </w:tc>
        <w:tc>
          <w:tcPr>
            <w:tcW w:w="1635" w:type="dxa"/>
            <w:tcBorders>
              <w:top w:val="nil"/>
              <w:left w:val="nil"/>
              <w:bottom w:val="single" w:sz="4" w:space="0" w:color="auto"/>
              <w:right w:val="single" w:sz="4" w:space="0" w:color="auto"/>
            </w:tcBorders>
            <w:shd w:val="clear" w:color="auto" w:fill="D5DCE4"/>
            <w:vAlign w:val="center"/>
            <w:hideMark/>
          </w:tcPr>
          <w:p w:rsidR="00EE16EB" w:rsidRPr="00146B9E" w:rsidRDefault="00EE16EB">
            <w:pPr>
              <w:jc w:val="center"/>
              <w:rPr>
                <w:rFonts w:ascii="Arial" w:hAnsi="Arial" w:cs="Arial"/>
                <w:b/>
                <w:bCs/>
                <w:color w:val="000000"/>
                <w:sz w:val="12"/>
                <w:szCs w:val="12"/>
              </w:rPr>
            </w:pPr>
            <w:r w:rsidRPr="00146B9E">
              <w:rPr>
                <w:rFonts w:ascii="Arial" w:hAnsi="Arial" w:cs="Arial"/>
                <w:b/>
                <w:bCs/>
                <w:color w:val="000000"/>
                <w:sz w:val="12"/>
                <w:szCs w:val="12"/>
              </w:rPr>
              <w:t> </w:t>
            </w:r>
          </w:p>
        </w:tc>
        <w:tc>
          <w:tcPr>
            <w:tcW w:w="1635" w:type="dxa"/>
            <w:tcBorders>
              <w:top w:val="nil"/>
              <w:left w:val="nil"/>
              <w:bottom w:val="single" w:sz="4" w:space="0" w:color="auto"/>
              <w:right w:val="single" w:sz="4" w:space="0" w:color="auto"/>
            </w:tcBorders>
            <w:shd w:val="clear" w:color="auto" w:fill="D5DCE4"/>
            <w:vAlign w:val="center"/>
            <w:hideMark/>
          </w:tcPr>
          <w:p w:rsidR="00EE16EB" w:rsidRPr="00146B9E" w:rsidRDefault="00EE16EB">
            <w:pPr>
              <w:jc w:val="center"/>
              <w:rPr>
                <w:rFonts w:ascii="Arial" w:hAnsi="Arial" w:cs="Arial"/>
                <w:b/>
                <w:bCs/>
                <w:color w:val="000000"/>
                <w:sz w:val="12"/>
                <w:szCs w:val="12"/>
              </w:rPr>
            </w:pPr>
            <w:r w:rsidRPr="00146B9E">
              <w:rPr>
                <w:rFonts w:ascii="Arial" w:hAnsi="Arial" w:cs="Arial"/>
                <w:b/>
                <w:bCs/>
                <w:color w:val="000000"/>
                <w:sz w:val="12"/>
                <w:szCs w:val="12"/>
              </w:rPr>
              <w:t> </w:t>
            </w:r>
          </w:p>
        </w:tc>
      </w:tr>
      <w:tr w:rsidR="00644D5C" w:rsidRPr="00146B9E" w:rsidTr="000B3EB0">
        <w:trPr>
          <w:trHeight w:val="20"/>
          <w:jc w:val="center"/>
        </w:trPr>
        <w:tc>
          <w:tcPr>
            <w:tcW w:w="3674" w:type="dxa"/>
            <w:tcBorders>
              <w:top w:val="nil"/>
              <w:left w:val="single" w:sz="4" w:space="0" w:color="auto"/>
              <w:bottom w:val="single" w:sz="4" w:space="0" w:color="auto"/>
              <w:right w:val="single" w:sz="4" w:space="0" w:color="auto"/>
            </w:tcBorders>
            <w:shd w:val="clear" w:color="000000" w:fill="FFFFFF"/>
            <w:vAlign w:val="center"/>
            <w:hideMark/>
          </w:tcPr>
          <w:p w:rsidR="00644D5C" w:rsidRPr="000956E2" w:rsidRDefault="00644D5C">
            <w:pPr>
              <w:rPr>
                <w:rFonts w:ascii="Arial" w:hAnsi="Arial" w:cs="Arial"/>
                <w:color w:val="000000"/>
                <w:sz w:val="10"/>
                <w:szCs w:val="10"/>
              </w:rPr>
            </w:pPr>
            <w:r w:rsidRPr="000956E2">
              <w:rPr>
                <w:rFonts w:ascii="Arial" w:hAnsi="Arial" w:cs="Arial"/>
                <w:color w:val="000000"/>
                <w:sz w:val="10"/>
                <w:szCs w:val="10"/>
              </w:rPr>
              <w:t>OTROS INGRESOS Y BENEFICIOS VARIOS</w:t>
            </w:r>
          </w:p>
        </w:tc>
        <w:tc>
          <w:tcPr>
            <w:tcW w:w="1635" w:type="dxa"/>
            <w:tcBorders>
              <w:top w:val="nil"/>
              <w:left w:val="nil"/>
              <w:bottom w:val="single" w:sz="4" w:space="0" w:color="auto"/>
              <w:right w:val="single" w:sz="4" w:space="0" w:color="auto"/>
            </w:tcBorders>
            <w:shd w:val="clear" w:color="auto" w:fill="D5DCE4"/>
            <w:vAlign w:val="center"/>
            <w:hideMark/>
          </w:tcPr>
          <w:p w:rsidR="00644D5C" w:rsidRPr="000956E2" w:rsidRDefault="00644D5C">
            <w:pPr>
              <w:jc w:val="center"/>
              <w:rPr>
                <w:rFonts w:ascii="Arial" w:hAnsi="Arial" w:cs="Arial"/>
                <w:b/>
                <w:bCs/>
                <w:color w:val="000000"/>
                <w:sz w:val="10"/>
                <w:szCs w:val="10"/>
              </w:rPr>
            </w:pPr>
            <w:r w:rsidRPr="000956E2">
              <w:rPr>
                <w:rFonts w:ascii="Arial" w:hAnsi="Arial" w:cs="Arial"/>
                <w:b/>
                <w:bCs/>
                <w:color w:val="000000"/>
                <w:sz w:val="10"/>
                <w:szCs w:val="10"/>
              </w:rPr>
              <w:t> </w:t>
            </w:r>
          </w:p>
        </w:tc>
        <w:tc>
          <w:tcPr>
            <w:tcW w:w="1635" w:type="dxa"/>
            <w:tcBorders>
              <w:top w:val="nil"/>
              <w:left w:val="nil"/>
              <w:bottom w:val="single" w:sz="4" w:space="0" w:color="auto"/>
              <w:right w:val="single" w:sz="4" w:space="0" w:color="auto"/>
            </w:tcBorders>
            <w:shd w:val="clear" w:color="auto" w:fill="auto"/>
            <w:vAlign w:val="center"/>
          </w:tcPr>
          <w:p w:rsidR="00644D5C" w:rsidRPr="000956E2" w:rsidRDefault="009873EA" w:rsidP="00006680">
            <w:pPr>
              <w:jc w:val="right"/>
              <w:rPr>
                <w:rFonts w:ascii="Arial" w:hAnsi="Arial" w:cs="Arial"/>
                <w:b/>
                <w:bCs/>
                <w:color w:val="000000"/>
                <w:sz w:val="10"/>
                <w:szCs w:val="10"/>
              </w:rPr>
            </w:pPr>
            <w:r w:rsidRPr="000956E2">
              <w:rPr>
                <w:rFonts w:ascii="Arial" w:hAnsi="Arial" w:cs="Arial"/>
                <w:b/>
                <w:bCs/>
                <w:color w:val="000000"/>
                <w:sz w:val="10"/>
                <w:szCs w:val="10"/>
              </w:rPr>
              <w:t>9</w:t>
            </w:r>
            <w:r w:rsidR="00D3528D" w:rsidRPr="000956E2">
              <w:rPr>
                <w:rFonts w:ascii="Arial" w:hAnsi="Arial" w:cs="Arial"/>
                <w:b/>
                <w:bCs/>
                <w:color w:val="000000"/>
                <w:sz w:val="10"/>
                <w:szCs w:val="10"/>
              </w:rPr>
              <w:t>86,802</w:t>
            </w:r>
          </w:p>
        </w:tc>
        <w:tc>
          <w:tcPr>
            <w:tcW w:w="1635" w:type="dxa"/>
            <w:tcBorders>
              <w:top w:val="nil"/>
              <w:left w:val="nil"/>
              <w:bottom w:val="single" w:sz="4" w:space="0" w:color="auto"/>
              <w:right w:val="single" w:sz="4" w:space="0" w:color="auto"/>
            </w:tcBorders>
            <w:shd w:val="clear" w:color="auto" w:fill="D5DCE4"/>
            <w:vAlign w:val="center"/>
            <w:hideMark/>
          </w:tcPr>
          <w:p w:rsidR="00644D5C" w:rsidRPr="00146B9E" w:rsidRDefault="00644D5C">
            <w:pPr>
              <w:jc w:val="center"/>
              <w:rPr>
                <w:rFonts w:ascii="Arial" w:hAnsi="Arial" w:cs="Arial"/>
                <w:b/>
                <w:bCs/>
                <w:color w:val="000000"/>
                <w:sz w:val="12"/>
                <w:szCs w:val="12"/>
              </w:rPr>
            </w:pPr>
            <w:r w:rsidRPr="00146B9E">
              <w:rPr>
                <w:rFonts w:ascii="Arial" w:hAnsi="Arial" w:cs="Arial"/>
                <w:b/>
                <w:bCs/>
                <w:color w:val="000000"/>
                <w:sz w:val="12"/>
                <w:szCs w:val="12"/>
              </w:rPr>
              <w:t> </w:t>
            </w:r>
          </w:p>
        </w:tc>
        <w:tc>
          <w:tcPr>
            <w:tcW w:w="1635" w:type="dxa"/>
            <w:tcBorders>
              <w:top w:val="nil"/>
              <w:left w:val="nil"/>
              <w:bottom w:val="single" w:sz="4" w:space="0" w:color="auto"/>
              <w:right w:val="single" w:sz="4" w:space="0" w:color="auto"/>
            </w:tcBorders>
            <w:shd w:val="clear" w:color="auto" w:fill="D5DCE4"/>
            <w:vAlign w:val="center"/>
            <w:hideMark/>
          </w:tcPr>
          <w:p w:rsidR="00644D5C" w:rsidRPr="00146B9E" w:rsidRDefault="00644D5C">
            <w:pPr>
              <w:jc w:val="center"/>
              <w:rPr>
                <w:rFonts w:ascii="Arial" w:hAnsi="Arial" w:cs="Arial"/>
                <w:b/>
                <w:bCs/>
                <w:color w:val="000000"/>
                <w:sz w:val="12"/>
                <w:szCs w:val="12"/>
              </w:rPr>
            </w:pPr>
            <w:r w:rsidRPr="00146B9E">
              <w:rPr>
                <w:rFonts w:ascii="Arial" w:hAnsi="Arial" w:cs="Arial"/>
                <w:b/>
                <w:bCs/>
                <w:color w:val="000000"/>
                <w:sz w:val="12"/>
                <w:szCs w:val="12"/>
              </w:rPr>
              <w:t> </w:t>
            </w:r>
          </w:p>
        </w:tc>
      </w:tr>
      <w:tr w:rsidR="00644D5C" w:rsidRPr="00146B9E" w:rsidTr="000B3EB0">
        <w:trPr>
          <w:trHeight w:val="20"/>
          <w:jc w:val="center"/>
        </w:trPr>
        <w:tc>
          <w:tcPr>
            <w:tcW w:w="3674" w:type="dxa"/>
            <w:tcBorders>
              <w:top w:val="nil"/>
              <w:left w:val="nil"/>
              <w:bottom w:val="nil"/>
              <w:right w:val="nil"/>
            </w:tcBorders>
            <w:shd w:val="clear" w:color="000000" w:fill="FFFFFF"/>
            <w:vAlign w:val="center"/>
            <w:hideMark/>
          </w:tcPr>
          <w:p w:rsidR="00644D5C" w:rsidRPr="000956E2" w:rsidRDefault="00644D5C" w:rsidP="00EE16EB">
            <w:pPr>
              <w:jc w:val="center"/>
              <w:rPr>
                <w:rFonts w:ascii="Arial" w:hAnsi="Arial" w:cs="Arial"/>
                <w:b/>
                <w:bCs/>
                <w:color w:val="000000"/>
                <w:sz w:val="10"/>
                <w:szCs w:val="10"/>
              </w:rPr>
            </w:pPr>
            <w:r w:rsidRPr="000956E2">
              <w:rPr>
                <w:rFonts w:ascii="Arial" w:hAnsi="Arial" w:cs="Arial"/>
                <w:b/>
                <w:bCs/>
                <w:color w:val="000000"/>
                <w:sz w:val="10"/>
                <w:szCs w:val="10"/>
              </w:rPr>
              <w:t>TOTAL</w:t>
            </w:r>
          </w:p>
        </w:tc>
        <w:tc>
          <w:tcPr>
            <w:tcW w:w="1635" w:type="dxa"/>
            <w:tcBorders>
              <w:top w:val="nil"/>
              <w:left w:val="nil"/>
              <w:bottom w:val="nil"/>
              <w:right w:val="nil"/>
            </w:tcBorders>
            <w:shd w:val="clear" w:color="000000" w:fill="FFFFFF"/>
            <w:noWrap/>
            <w:vAlign w:val="bottom"/>
            <w:hideMark/>
          </w:tcPr>
          <w:p w:rsidR="00644D5C" w:rsidRPr="000956E2" w:rsidRDefault="00644D5C" w:rsidP="00EE16EB">
            <w:pPr>
              <w:rPr>
                <w:rFonts w:ascii="Arial" w:hAnsi="Arial" w:cs="Arial"/>
                <w:color w:val="000000"/>
                <w:sz w:val="10"/>
                <w:szCs w:val="10"/>
              </w:rPr>
            </w:pPr>
            <w:r w:rsidRPr="000956E2">
              <w:rPr>
                <w:rFonts w:ascii="Arial" w:hAnsi="Arial" w:cs="Arial"/>
                <w:color w:val="000000"/>
                <w:sz w:val="10"/>
                <w:szCs w:val="10"/>
              </w:rPr>
              <w:t> </w:t>
            </w:r>
          </w:p>
        </w:tc>
        <w:tc>
          <w:tcPr>
            <w:tcW w:w="1635" w:type="dxa"/>
            <w:tcBorders>
              <w:top w:val="nil"/>
              <w:left w:val="single" w:sz="4" w:space="0" w:color="auto"/>
              <w:bottom w:val="single" w:sz="4" w:space="0" w:color="auto"/>
              <w:right w:val="single" w:sz="4" w:space="0" w:color="auto"/>
            </w:tcBorders>
            <w:shd w:val="clear" w:color="000000" w:fill="FFFFFF"/>
            <w:vAlign w:val="center"/>
          </w:tcPr>
          <w:p w:rsidR="00644D5C" w:rsidRPr="000956E2" w:rsidRDefault="009873EA" w:rsidP="00006680">
            <w:pPr>
              <w:jc w:val="right"/>
              <w:rPr>
                <w:rFonts w:ascii="Arial" w:hAnsi="Arial" w:cs="Arial"/>
                <w:b/>
                <w:bCs/>
                <w:color w:val="000000"/>
                <w:sz w:val="10"/>
                <w:szCs w:val="10"/>
              </w:rPr>
            </w:pPr>
            <w:r w:rsidRPr="000956E2">
              <w:rPr>
                <w:rFonts w:ascii="Arial" w:hAnsi="Arial" w:cs="Arial"/>
                <w:b/>
                <w:bCs/>
                <w:color w:val="000000"/>
                <w:sz w:val="10"/>
                <w:szCs w:val="10"/>
              </w:rPr>
              <w:t>9</w:t>
            </w:r>
            <w:r w:rsidR="00D3528D" w:rsidRPr="000956E2">
              <w:rPr>
                <w:rFonts w:ascii="Arial" w:hAnsi="Arial" w:cs="Arial"/>
                <w:b/>
                <w:bCs/>
                <w:color w:val="000000"/>
                <w:sz w:val="10"/>
                <w:szCs w:val="10"/>
              </w:rPr>
              <w:t>86,802</w:t>
            </w:r>
          </w:p>
        </w:tc>
        <w:tc>
          <w:tcPr>
            <w:tcW w:w="1635" w:type="dxa"/>
            <w:tcBorders>
              <w:top w:val="nil"/>
              <w:left w:val="nil"/>
              <w:bottom w:val="nil"/>
              <w:right w:val="nil"/>
            </w:tcBorders>
            <w:shd w:val="clear" w:color="000000" w:fill="FFFFFF"/>
            <w:noWrap/>
            <w:vAlign w:val="bottom"/>
            <w:hideMark/>
          </w:tcPr>
          <w:p w:rsidR="00644D5C" w:rsidRPr="00146B9E" w:rsidRDefault="00644D5C" w:rsidP="00EE16EB">
            <w:pPr>
              <w:rPr>
                <w:rFonts w:ascii="Arial" w:hAnsi="Arial" w:cs="Arial"/>
                <w:color w:val="000000"/>
                <w:sz w:val="12"/>
                <w:szCs w:val="12"/>
              </w:rPr>
            </w:pPr>
            <w:r w:rsidRPr="00146B9E">
              <w:rPr>
                <w:rFonts w:ascii="Arial" w:hAnsi="Arial" w:cs="Arial"/>
                <w:color w:val="000000"/>
                <w:sz w:val="12"/>
                <w:szCs w:val="12"/>
              </w:rPr>
              <w:t> </w:t>
            </w:r>
          </w:p>
        </w:tc>
        <w:tc>
          <w:tcPr>
            <w:tcW w:w="1635" w:type="dxa"/>
            <w:tcBorders>
              <w:top w:val="nil"/>
              <w:left w:val="nil"/>
              <w:bottom w:val="nil"/>
              <w:right w:val="nil"/>
            </w:tcBorders>
            <w:shd w:val="clear" w:color="000000" w:fill="FFFFFF"/>
            <w:vAlign w:val="center"/>
            <w:hideMark/>
          </w:tcPr>
          <w:p w:rsidR="00644D5C" w:rsidRPr="00146B9E" w:rsidRDefault="00644D5C" w:rsidP="00EE16EB">
            <w:pPr>
              <w:jc w:val="center"/>
              <w:rPr>
                <w:rFonts w:ascii="Arial" w:hAnsi="Arial" w:cs="Arial"/>
                <w:color w:val="000000"/>
                <w:sz w:val="12"/>
                <w:szCs w:val="12"/>
              </w:rPr>
            </w:pPr>
            <w:r w:rsidRPr="00146B9E">
              <w:rPr>
                <w:rFonts w:ascii="Arial" w:hAnsi="Arial" w:cs="Arial"/>
                <w:color w:val="000000"/>
                <w:sz w:val="12"/>
                <w:szCs w:val="12"/>
              </w:rPr>
              <w:t> </w:t>
            </w:r>
          </w:p>
        </w:tc>
      </w:tr>
    </w:tbl>
    <w:p w:rsidR="00EE16EB" w:rsidRPr="00146B9E" w:rsidRDefault="00EE16EB" w:rsidP="00EE16EB">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Gastos y otras pérdidas</w:t>
      </w:r>
    </w:p>
    <w:p w:rsidR="000956E2" w:rsidRDefault="00BC0DE0" w:rsidP="000956E2">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explican aquellas cuentas de gastos de funcionamiento, transferencias, subsidios y otras ayudas, participaciones y aportaciones, otros gastos y pérdidas extraordinarias, que en lo individual representen el 10% o más del total de los gastos</w:t>
      </w:r>
      <w:r w:rsidR="00CC004D">
        <w:rPr>
          <w:rFonts w:ascii="Arial" w:eastAsia="Calibri" w:hAnsi="Arial" w:cs="Arial"/>
          <w:spacing w:val="-1"/>
          <w:sz w:val="12"/>
          <w:szCs w:val="12"/>
        </w:rPr>
        <w:t xml:space="preserve">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w:t>
      </w:r>
      <w:r w:rsidR="00A520EE">
        <w:rPr>
          <w:rFonts w:ascii="Arial" w:eastAsia="Calibri" w:hAnsi="Arial" w:cs="Arial"/>
          <w:spacing w:val="-1"/>
          <w:sz w:val="12"/>
          <w:szCs w:val="12"/>
        </w:rPr>
        <w:t xml:space="preserve"> Indicar que la Nomina representa el 86.60% y en cuanto Servicios Generales</w:t>
      </w:r>
      <w:r w:rsidR="0061013C">
        <w:rPr>
          <w:rFonts w:ascii="Arial" w:eastAsia="Calibri" w:hAnsi="Arial" w:cs="Arial"/>
          <w:spacing w:val="-1"/>
          <w:sz w:val="12"/>
          <w:szCs w:val="12"/>
        </w:rPr>
        <w:t xml:space="preserve"> por 11.72</w:t>
      </w:r>
      <w:r w:rsidR="00A520EE">
        <w:rPr>
          <w:rFonts w:ascii="Arial" w:eastAsia="Calibri" w:hAnsi="Arial" w:cs="Arial"/>
          <w:spacing w:val="-1"/>
          <w:sz w:val="12"/>
          <w:szCs w:val="12"/>
        </w:rPr>
        <w:t xml:space="preserve"> representa</w:t>
      </w:r>
      <w:r w:rsidR="0061013C">
        <w:rPr>
          <w:rFonts w:ascii="Arial" w:eastAsia="Calibri" w:hAnsi="Arial" w:cs="Arial"/>
          <w:spacing w:val="-1"/>
          <w:sz w:val="12"/>
          <w:szCs w:val="12"/>
        </w:rPr>
        <w:t xml:space="preserve"> la mayor parte de</w:t>
      </w:r>
      <w:r w:rsidR="00A520EE">
        <w:rPr>
          <w:rFonts w:ascii="Arial" w:eastAsia="Calibri" w:hAnsi="Arial" w:cs="Arial"/>
          <w:spacing w:val="-1"/>
          <w:sz w:val="12"/>
          <w:szCs w:val="12"/>
        </w:rPr>
        <w:t xml:space="preserve"> los gas</w:t>
      </w:r>
      <w:r w:rsidR="0061013C">
        <w:rPr>
          <w:rFonts w:ascii="Arial" w:eastAsia="Calibri" w:hAnsi="Arial" w:cs="Arial"/>
          <w:spacing w:val="-1"/>
          <w:sz w:val="12"/>
          <w:szCs w:val="12"/>
        </w:rPr>
        <w:t xml:space="preserve">tos legales y pago de auditorias </w:t>
      </w:r>
      <w:r w:rsidR="00A520EE">
        <w:rPr>
          <w:rFonts w:ascii="Arial" w:eastAsia="Calibri" w:hAnsi="Arial" w:cs="Arial"/>
          <w:spacing w:val="-1"/>
          <w:sz w:val="12"/>
          <w:szCs w:val="12"/>
        </w:rPr>
        <w:t xml:space="preserve">  </w:t>
      </w:r>
    </w:p>
    <w:p w:rsidR="00BC0DE0" w:rsidRPr="000956E2" w:rsidRDefault="00BC0DE0" w:rsidP="000956E2">
      <w:pPr>
        <w:spacing w:before="80" w:line="250" w:lineRule="exact"/>
        <w:ind w:left="709"/>
        <w:jc w:val="center"/>
        <w:rPr>
          <w:rFonts w:ascii="Arial" w:eastAsia="Calibri" w:hAnsi="Arial" w:cs="Arial"/>
          <w:spacing w:val="-1"/>
          <w:sz w:val="12"/>
          <w:szCs w:val="12"/>
        </w:rPr>
      </w:pPr>
      <w:r w:rsidRPr="00146B9E">
        <w:rPr>
          <w:rFonts w:ascii="Arial" w:eastAsia="Calibri" w:hAnsi="Arial" w:cs="Arial"/>
          <w:b/>
          <w:spacing w:val="-1"/>
          <w:sz w:val="12"/>
          <w:szCs w:val="12"/>
        </w:rPr>
        <w:t>(Pesos)</w:t>
      </w:r>
    </w:p>
    <w:tbl>
      <w:tblPr>
        <w:tblW w:w="5159" w:type="dxa"/>
        <w:jc w:val="center"/>
        <w:tblCellMar>
          <w:left w:w="70" w:type="dxa"/>
          <w:right w:w="70" w:type="dxa"/>
        </w:tblCellMar>
        <w:tblLook w:val="04A0" w:firstRow="1" w:lastRow="0" w:firstColumn="1" w:lastColumn="0" w:noHBand="0" w:noVBand="1"/>
      </w:tblPr>
      <w:tblGrid>
        <w:gridCol w:w="1616"/>
        <w:gridCol w:w="1417"/>
        <w:gridCol w:w="2126"/>
      </w:tblGrid>
      <w:tr w:rsidR="00BC0DE0" w:rsidRPr="000956E2" w:rsidTr="00AE7ADB">
        <w:trPr>
          <w:trHeight w:val="147"/>
          <w:jc w:val="center"/>
        </w:trPr>
        <w:tc>
          <w:tcPr>
            <w:tcW w:w="1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0956E2" w:rsidRDefault="00BC0DE0">
            <w:pPr>
              <w:rPr>
                <w:rFonts w:ascii="Arial" w:hAnsi="Arial" w:cs="Arial"/>
                <w:b/>
                <w:bCs/>
                <w:color w:val="000000"/>
                <w:sz w:val="10"/>
                <w:szCs w:val="10"/>
              </w:rPr>
            </w:pPr>
            <w:r w:rsidRPr="000956E2">
              <w:rPr>
                <w:rFonts w:ascii="Arial" w:hAnsi="Arial" w:cs="Arial"/>
                <w:b/>
                <w:bCs/>
                <w:color w:val="000000"/>
                <w:sz w:val="10"/>
                <w:szCs w:val="10"/>
              </w:rPr>
              <w:t>MONTO TOTAL DE GASTOS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BC0DE0" w:rsidRPr="000956E2" w:rsidRDefault="00D3528D" w:rsidP="00EF63CE">
            <w:pPr>
              <w:jc w:val="right"/>
              <w:rPr>
                <w:rFonts w:ascii="Arial" w:hAnsi="Arial" w:cs="Arial"/>
                <w:b/>
                <w:bCs/>
                <w:color w:val="000000"/>
                <w:sz w:val="10"/>
                <w:szCs w:val="10"/>
              </w:rPr>
            </w:pPr>
            <w:r w:rsidRPr="000956E2">
              <w:rPr>
                <w:rFonts w:ascii="Arial" w:hAnsi="Arial" w:cs="Arial"/>
                <w:b/>
                <w:bCs/>
                <w:color w:val="000000"/>
                <w:sz w:val="10"/>
                <w:szCs w:val="10"/>
              </w:rPr>
              <w:t>6,265,470</w:t>
            </w:r>
          </w:p>
        </w:tc>
        <w:tc>
          <w:tcPr>
            <w:tcW w:w="2126" w:type="dxa"/>
            <w:tcBorders>
              <w:top w:val="nil"/>
              <w:left w:val="nil"/>
              <w:bottom w:val="nil"/>
              <w:right w:val="nil"/>
            </w:tcBorders>
            <w:shd w:val="clear" w:color="000000" w:fill="FFFFFF"/>
            <w:vAlign w:val="center"/>
            <w:hideMark/>
          </w:tcPr>
          <w:p w:rsidR="00BC0DE0" w:rsidRPr="000956E2" w:rsidRDefault="00BC0DE0">
            <w:pPr>
              <w:rPr>
                <w:rFonts w:ascii="Arial" w:hAnsi="Arial" w:cs="Arial"/>
                <w:b/>
                <w:bCs/>
                <w:color w:val="000000"/>
                <w:sz w:val="10"/>
                <w:szCs w:val="10"/>
              </w:rPr>
            </w:pPr>
            <w:r w:rsidRPr="000956E2">
              <w:rPr>
                <w:rFonts w:ascii="Arial" w:hAnsi="Arial" w:cs="Arial"/>
                <w:b/>
                <w:bCs/>
                <w:color w:val="000000"/>
                <w:sz w:val="10"/>
                <w:szCs w:val="10"/>
              </w:rPr>
              <w:t> </w:t>
            </w:r>
          </w:p>
        </w:tc>
      </w:tr>
      <w:tr w:rsidR="00BC0DE0" w:rsidRPr="000956E2" w:rsidTr="00AE7ADB">
        <w:trPr>
          <w:trHeight w:val="147"/>
          <w:jc w:val="center"/>
        </w:trPr>
        <w:tc>
          <w:tcPr>
            <w:tcW w:w="1616" w:type="dxa"/>
            <w:tcBorders>
              <w:top w:val="nil"/>
              <w:left w:val="nil"/>
              <w:bottom w:val="nil"/>
              <w:right w:val="nil"/>
            </w:tcBorders>
            <w:shd w:val="clear" w:color="000000" w:fill="FFFFFF"/>
            <w:vAlign w:val="center"/>
            <w:hideMark/>
          </w:tcPr>
          <w:p w:rsidR="00BC0DE0" w:rsidRPr="000956E2" w:rsidRDefault="00BC0DE0">
            <w:pPr>
              <w:rPr>
                <w:rFonts w:ascii="Arial" w:hAnsi="Arial" w:cs="Arial"/>
                <w:b/>
                <w:bCs/>
                <w:color w:val="000000"/>
                <w:sz w:val="10"/>
                <w:szCs w:val="10"/>
              </w:rPr>
            </w:pPr>
            <w:r w:rsidRPr="000956E2">
              <w:rPr>
                <w:rFonts w:ascii="Arial" w:hAnsi="Arial" w:cs="Arial"/>
                <w:b/>
                <w:bCs/>
                <w:color w:val="000000"/>
                <w:sz w:val="10"/>
                <w:szCs w:val="10"/>
              </w:rPr>
              <w:t> </w:t>
            </w:r>
          </w:p>
        </w:tc>
        <w:tc>
          <w:tcPr>
            <w:tcW w:w="1417" w:type="dxa"/>
            <w:tcBorders>
              <w:top w:val="nil"/>
              <w:left w:val="nil"/>
              <w:bottom w:val="nil"/>
              <w:right w:val="nil"/>
            </w:tcBorders>
            <w:shd w:val="clear" w:color="000000" w:fill="FFFFFF"/>
            <w:vAlign w:val="center"/>
            <w:hideMark/>
          </w:tcPr>
          <w:p w:rsidR="00BC0DE0" w:rsidRPr="000956E2" w:rsidRDefault="00BC0DE0">
            <w:pPr>
              <w:rPr>
                <w:rFonts w:ascii="Arial" w:hAnsi="Arial" w:cs="Arial"/>
                <w:b/>
                <w:bCs/>
                <w:color w:val="000000"/>
                <w:sz w:val="10"/>
                <w:szCs w:val="10"/>
              </w:rPr>
            </w:pPr>
            <w:r w:rsidRPr="000956E2">
              <w:rPr>
                <w:rFonts w:ascii="Arial" w:hAnsi="Arial" w:cs="Arial"/>
                <w:b/>
                <w:bCs/>
                <w:color w:val="000000"/>
                <w:sz w:val="10"/>
                <w:szCs w:val="10"/>
              </w:rPr>
              <w:t> </w:t>
            </w:r>
          </w:p>
        </w:tc>
        <w:tc>
          <w:tcPr>
            <w:tcW w:w="2126" w:type="dxa"/>
            <w:tcBorders>
              <w:top w:val="nil"/>
              <w:left w:val="nil"/>
              <w:bottom w:val="nil"/>
              <w:right w:val="nil"/>
            </w:tcBorders>
            <w:shd w:val="clear" w:color="000000" w:fill="FFFFFF"/>
            <w:vAlign w:val="center"/>
            <w:hideMark/>
          </w:tcPr>
          <w:p w:rsidR="00BC0DE0" w:rsidRPr="000956E2" w:rsidRDefault="00BC0DE0">
            <w:pPr>
              <w:rPr>
                <w:rFonts w:ascii="Arial" w:hAnsi="Arial" w:cs="Arial"/>
                <w:b/>
                <w:bCs/>
                <w:color w:val="000000"/>
                <w:sz w:val="10"/>
                <w:szCs w:val="10"/>
              </w:rPr>
            </w:pPr>
            <w:r w:rsidRPr="000956E2">
              <w:rPr>
                <w:rFonts w:ascii="Arial" w:hAnsi="Arial" w:cs="Arial"/>
                <w:b/>
                <w:bCs/>
                <w:color w:val="000000"/>
                <w:sz w:val="10"/>
                <w:szCs w:val="10"/>
              </w:rPr>
              <w:t> </w:t>
            </w:r>
          </w:p>
        </w:tc>
      </w:tr>
      <w:tr w:rsidR="00BC0DE0" w:rsidRPr="000956E2" w:rsidTr="00AE7ADB">
        <w:trPr>
          <w:trHeight w:val="293"/>
          <w:jc w:val="center"/>
        </w:trPr>
        <w:tc>
          <w:tcPr>
            <w:tcW w:w="16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0956E2" w:rsidRDefault="00BC0DE0">
            <w:pPr>
              <w:jc w:val="center"/>
              <w:rPr>
                <w:rFonts w:ascii="Arial" w:hAnsi="Arial" w:cs="Arial"/>
                <w:b/>
                <w:bCs/>
                <w:color w:val="000000"/>
                <w:sz w:val="10"/>
                <w:szCs w:val="10"/>
              </w:rPr>
            </w:pPr>
            <w:r w:rsidRPr="000956E2">
              <w:rPr>
                <w:rFonts w:ascii="Arial" w:hAnsi="Arial" w:cs="Arial"/>
                <w:b/>
                <w:bCs/>
                <w:color w:val="000000"/>
                <w:sz w:val="10"/>
                <w:szCs w:val="10"/>
              </w:rPr>
              <w:t>CUENTA</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BC0DE0" w:rsidRPr="000956E2" w:rsidRDefault="00BC0DE0">
            <w:pPr>
              <w:jc w:val="center"/>
              <w:rPr>
                <w:rFonts w:ascii="Arial" w:hAnsi="Arial" w:cs="Arial"/>
                <w:b/>
                <w:bCs/>
                <w:color w:val="000000"/>
                <w:sz w:val="10"/>
                <w:szCs w:val="10"/>
              </w:rPr>
            </w:pPr>
            <w:r w:rsidRPr="000956E2">
              <w:rPr>
                <w:rFonts w:ascii="Arial" w:hAnsi="Arial" w:cs="Arial"/>
                <w:b/>
                <w:bCs/>
                <w:color w:val="000000"/>
                <w:sz w:val="10"/>
                <w:szCs w:val="10"/>
              </w:rPr>
              <w:t>MONTO INDIVIDUAL</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BC0DE0" w:rsidRPr="000956E2" w:rsidRDefault="00BC0DE0">
            <w:pPr>
              <w:jc w:val="center"/>
              <w:rPr>
                <w:rFonts w:ascii="Arial" w:hAnsi="Arial" w:cs="Arial"/>
                <w:b/>
                <w:bCs/>
                <w:color w:val="000000"/>
                <w:sz w:val="10"/>
                <w:szCs w:val="10"/>
              </w:rPr>
            </w:pPr>
            <w:r w:rsidRPr="000956E2">
              <w:rPr>
                <w:rFonts w:ascii="Arial" w:hAnsi="Arial" w:cs="Arial"/>
                <w:b/>
                <w:bCs/>
                <w:color w:val="000000"/>
                <w:sz w:val="10"/>
                <w:szCs w:val="10"/>
              </w:rPr>
              <w:t>PORCENTAJE DEL TOTAL DEL GASTO</w:t>
            </w:r>
          </w:p>
        </w:tc>
      </w:tr>
      <w:tr w:rsidR="00EF63CE" w:rsidRPr="000956E2" w:rsidTr="00AE7ADB">
        <w:trPr>
          <w:trHeight w:val="176"/>
          <w:jc w:val="center"/>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EF63CE" w:rsidRPr="000956E2" w:rsidRDefault="00EF63CE" w:rsidP="00006680">
            <w:pPr>
              <w:rPr>
                <w:rFonts w:ascii="Arial" w:hAnsi="Arial" w:cs="Arial"/>
                <w:color w:val="000000"/>
                <w:sz w:val="10"/>
                <w:szCs w:val="10"/>
              </w:rPr>
            </w:pPr>
            <w:r w:rsidRPr="000956E2">
              <w:rPr>
                <w:rFonts w:ascii="Arial" w:hAnsi="Arial" w:cs="Arial"/>
                <w:color w:val="000000"/>
                <w:sz w:val="10"/>
                <w:szCs w:val="10"/>
              </w:rPr>
              <w:t>Servicios Personales</w:t>
            </w:r>
          </w:p>
        </w:tc>
        <w:tc>
          <w:tcPr>
            <w:tcW w:w="1417" w:type="dxa"/>
            <w:tcBorders>
              <w:top w:val="nil"/>
              <w:left w:val="nil"/>
              <w:bottom w:val="single" w:sz="4" w:space="0" w:color="auto"/>
              <w:right w:val="single" w:sz="4" w:space="0" w:color="auto"/>
            </w:tcBorders>
            <w:shd w:val="clear" w:color="auto" w:fill="auto"/>
            <w:vAlign w:val="center"/>
          </w:tcPr>
          <w:p w:rsidR="00EF63CE" w:rsidRPr="000956E2" w:rsidRDefault="00D3528D" w:rsidP="00DF1B11">
            <w:pPr>
              <w:jc w:val="right"/>
              <w:rPr>
                <w:rFonts w:ascii="Arial" w:hAnsi="Arial" w:cs="Arial"/>
                <w:b/>
                <w:bCs/>
                <w:color w:val="000000"/>
                <w:sz w:val="10"/>
                <w:szCs w:val="10"/>
              </w:rPr>
            </w:pPr>
            <w:r w:rsidRPr="000956E2">
              <w:rPr>
                <w:rFonts w:ascii="Arial" w:hAnsi="Arial" w:cs="Arial"/>
                <w:b/>
                <w:bCs/>
                <w:color w:val="000000"/>
                <w:sz w:val="10"/>
                <w:szCs w:val="10"/>
              </w:rPr>
              <w:t>5,426,272</w:t>
            </w:r>
          </w:p>
        </w:tc>
        <w:tc>
          <w:tcPr>
            <w:tcW w:w="2126" w:type="dxa"/>
            <w:tcBorders>
              <w:top w:val="nil"/>
              <w:left w:val="nil"/>
              <w:bottom w:val="single" w:sz="4" w:space="0" w:color="auto"/>
              <w:right w:val="single" w:sz="4" w:space="0" w:color="auto"/>
            </w:tcBorders>
            <w:shd w:val="clear" w:color="auto" w:fill="auto"/>
            <w:vAlign w:val="center"/>
          </w:tcPr>
          <w:p w:rsidR="00EF63CE" w:rsidRPr="000956E2" w:rsidRDefault="00DF1B11" w:rsidP="00006680">
            <w:pPr>
              <w:jc w:val="center"/>
              <w:rPr>
                <w:rFonts w:ascii="Arial" w:hAnsi="Arial" w:cs="Arial"/>
                <w:b/>
                <w:bCs/>
                <w:color w:val="000000"/>
                <w:sz w:val="10"/>
                <w:szCs w:val="10"/>
              </w:rPr>
            </w:pPr>
            <w:r w:rsidRPr="000956E2">
              <w:rPr>
                <w:rFonts w:ascii="Arial" w:hAnsi="Arial" w:cs="Arial"/>
                <w:b/>
                <w:bCs/>
                <w:color w:val="000000"/>
                <w:sz w:val="10"/>
                <w:szCs w:val="10"/>
              </w:rPr>
              <w:t>8</w:t>
            </w:r>
            <w:r w:rsidR="00D3528D" w:rsidRPr="000956E2">
              <w:rPr>
                <w:rFonts w:ascii="Arial" w:hAnsi="Arial" w:cs="Arial"/>
                <w:b/>
                <w:bCs/>
                <w:color w:val="000000"/>
                <w:sz w:val="10"/>
                <w:szCs w:val="10"/>
              </w:rPr>
              <w:t>6.60</w:t>
            </w:r>
            <w:r w:rsidR="009873EA" w:rsidRPr="000956E2">
              <w:rPr>
                <w:rFonts w:ascii="Arial" w:hAnsi="Arial" w:cs="Arial"/>
                <w:b/>
                <w:bCs/>
                <w:color w:val="000000"/>
                <w:sz w:val="10"/>
                <w:szCs w:val="10"/>
              </w:rPr>
              <w:t>%</w:t>
            </w:r>
          </w:p>
        </w:tc>
      </w:tr>
      <w:tr w:rsidR="00EF63CE" w:rsidRPr="000956E2" w:rsidTr="00AE7ADB">
        <w:trPr>
          <w:trHeight w:val="176"/>
          <w:jc w:val="center"/>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EF63CE" w:rsidRPr="000956E2" w:rsidRDefault="00EF63CE" w:rsidP="00006680">
            <w:pPr>
              <w:rPr>
                <w:rFonts w:ascii="Arial" w:hAnsi="Arial" w:cs="Arial"/>
                <w:color w:val="000000"/>
                <w:sz w:val="10"/>
                <w:szCs w:val="10"/>
              </w:rPr>
            </w:pPr>
            <w:r w:rsidRPr="000956E2">
              <w:rPr>
                <w:rFonts w:ascii="Arial" w:hAnsi="Arial" w:cs="Arial"/>
                <w:color w:val="000000"/>
                <w:sz w:val="10"/>
                <w:szCs w:val="10"/>
              </w:rPr>
              <w:t>Materiales y Suministros</w:t>
            </w:r>
          </w:p>
        </w:tc>
        <w:tc>
          <w:tcPr>
            <w:tcW w:w="1417" w:type="dxa"/>
            <w:tcBorders>
              <w:top w:val="nil"/>
              <w:left w:val="nil"/>
              <w:bottom w:val="single" w:sz="4" w:space="0" w:color="auto"/>
              <w:right w:val="single" w:sz="4" w:space="0" w:color="auto"/>
            </w:tcBorders>
            <w:shd w:val="clear" w:color="auto" w:fill="auto"/>
            <w:vAlign w:val="center"/>
          </w:tcPr>
          <w:p w:rsidR="00EF63CE" w:rsidRPr="000956E2" w:rsidRDefault="00D3528D" w:rsidP="00DF1B11">
            <w:pPr>
              <w:jc w:val="right"/>
              <w:rPr>
                <w:rFonts w:ascii="Arial" w:hAnsi="Arial" w:cs="Arial"/>
                <w:b/>
                <w:bCs/>
                <w:color w:val="000000"/>
                <w:sz w:val="10"/>
                <w:szCs w:val="10"/>
              </w:rPr>
            </w:pPr>
            <w:r w:rsidRPr="000956E2">
              <w:rPr>
                <w:rFonts w:ascii="Arial" w:hAnsi="Arial" w:cs="Arial"/>
                <w:b/>
                <w:bCs/>
                <w:color w:val="000000"/>
                <w:sz w:val="10"/>
                <w:szCs w:val="10"/>
              </w:rPr>
              <w:t>104,692</w:t>
            </w:r>
          </w:p>
        </w:tc>
        <w:tc>
          <w:tcPr>
            <w:tcW w:w="2126" w:type="dxa"/>
            <w:tcBorders>
              <w:top w:val="nil"/>
              <w:left w:val="nil"/>
              <w:bottom w:val="single" w:sz="4" w:space="0" w:color="auto"/>
              <w:right w:val="single" w:sz="4" w:space="0" w:color="auto"/>
            </w:tcBorders>
            <w:shd w:val="clear" w:color="auto" w:fill="auto"/>
            <w:vAlign w:val="center"/>
          </w:tcPr>
          <w:p w:rsidR="00EF63CE" w:rsidRPr="000956E2" w:rsidRDefault="00D3528D" w:rsidP="00006680">
            <w:pPr>
              <w:jc w:val="center"/>
              <w:rPr>
                <w:rFonts w:ascii="Arial" w:hAnsi="Arial" w:cs="Arial"/>
                <w:b/>
                <w:bCs/>
                <w:color w:val="000000"/>
                <w:sz w:val="10"/>
                <w:szCs w:val="10"/>
              </w:rPr>
            </w:pPr>
            <w:r w:rsidRPr="000956E2">
              <w:rPr>
                <w:rFonts w:ascii="Arial" w:hAnsi="Arial" w:cs="Arial"/>
                <w:b/>
                <w:bCs/>
                <w:color w:val="000000"/>
                <w:sz w:val="10"/>
                <w:szCs w:val="10"/>
              </w:rPr>
              <w:t>1.68</w:t>
            </w:r>
            <w:r w:rsidR="00EF63CE" w:rsidRPr="000956E2">
              <w:rPr>
                <w:rFonts w:ascii="Arial" w:hAnsi="Arial" w:cs="Arial"/>
                <w:b/>
                <w:bCs/>
                <w:color w:val="000000"/>
                <w:sz w:val="10"/>
                <w:szCs w:val="10"/>
              </w:rPr>
              <w:t>%</w:t>
            </w:r>
          </w:p>
        </w:tc>
      </w:tr>
      <w:tr w:rsidR="00EF63CE" w:rsidRPr="000956E2" w:rsidTr="00AE7ADB">
        <w:trPr>
          <w:trHeight w:val="176"/>
          <w:jc w:val="center"/>
        </w:trPr>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tcPr>
          <w:p w:rsidR="00EF63CE" w:rsidRPr="000956E2" w:rsidRDefault="00EF63CE" w:rsidP="00006680">
            <w:pPr>
              <w:rPr>
                <w:rFonts w:ascii="Arial" w:hAnsi="Arial" w:cs="Arial"/>
                <w:color w:val="000000"/>
                <w:sz w:val="10"/>
                <w:szCs w:val="10"/>
              </w:rPr>
            </w:pPr>
            <w:r w:rsidRPr="000956E2">
              <w:rPr>
                <w:rFonts w:ascii="Arial" w:hAnsi="Arial" w:cs="Arial"/>
                <w:color w:val="000000"/>
                <w:sz w:val="10"/>
                <w:szCs w:val="10"/>
              </w:rPr>
              <w:t>Servicios Generales</w:t>
            </w:r>
          </w:p>
        </w:tc>
        <w:tc>
          <w:tcPr>
            <w:tcW w:w="1417" w:type="dxa"/>
            <w:tcBorders>
              <w:top w:val="nil"/>
              <w:left w:val="nil"/>
              <w:bottom w:val="single" w:sz="4" w:space="0" w:color="auto"/>
              <w:right w:val="single" w:sz="4" w:space="0" w:color="auto"/>
            </w:tcBorders>
            <w:shd w:val="clear" w:color="auto" w:fill="auto"/>
            <w:vAlign w:val="center"/>
          </w:tcPr>
          <w:p w:rsidR="00EF63CE" w:rsidRPr="000956E2" w:rsidRDefault="00D3528D" w:rsidP="00D3528D">
            <w:pPr>
              <w:jc w:val="right"/>
              <w:rPr>
                <w:rFonts w:ascii="Arial" w:hAnsi="Arial" w:cs="Arial"/>
                <w:b/>
                <w:bCs/>
                <w:color w:val="000000"/>
                <w:sz w:val="10"/>
                <w:szCs w:val="10"/>
              </w:rPr>
            </w:pPr>
            <w:r w:rsidRPr="000956E2">
              <w:rPr>
                <w:rFonts w:ascii="Arial" w:hAnsi="Arial" w:cs="Arial"/>
                <w:b/>
                <w:bCs/>
                <w:color w:val="000000"/>
                <w:sz w:val="10"/>
                <w:szCs w:val="10"/>
              </w:rPr>
              <w:t>734,506</w:t>
            </w:r>
          </w:p>
        </w:tc>
        <w:tc>
          <w:tcPr>
            <w:tcW w:w="2126" w:type="dxa"/>
            <w:tcBorders>
              <w:top w:val="nil"/>
              <w:left w:val="nil"/>
              <w:bottom w:val="single" w:sz="4" w:space="0" w:color="auto"/>
              <w:right w:val="single" w:sz="4" w:space="0" w:color="auto"/>
            </w:tcBorders>
            <w:shd w:val="clear" w:color="auto" w:fill="auto"/>
            <w:vAlign w:val="center"/>
          </w:tcPr>
          <w:p w:rsidR="00EF63CE" w:rsidRPr="000956E2" w:rsidRDefault="00D3528D" w:rsidP="00006680">
            <w:pPr>
              <w:jc w:val="center"/>
              <w:rPr>
                <w:rFonts w:ascii="Arial" w:hAnsi="Arial" w:cs="Arial"/>
                <w:b/>
                <w:bCs/>
                <w:color w:val="000000"/>
                <w:sz w:val="10"/>
                <w:szCs w:val="10"/>
              </w:rPr>
            </w:pPr>
            <w:r w:rsidRPr="000956E2">
              <w:rPr>
                <w:rFonts w:ascii="Arial" w:hAnsi="Arial" w:cs="Arial"/>
                <w:b/>
                <w:bCs/>
                <w:color w:val="000000"/>
                <w:sz w:val="10"/>
                <w:szCs w:val="10"/>
              </w:rPr>
              <w:t>11.72</w:t>
            </w:r>
            <w:r w:rsidR="00EF63CE" w:rsidRPr="000956E2">
              <w:rPr>
                <w:rFonts w:ascii="Arial" w:hAnsi="Arial" w:cs="Arial"/>
                <w:b/>
                <w:bCs/>
                <w:color w:val="000000"/>
                <w:sz w:val="10"/>
                <w:szCs w:val="10"/>
              </w:rPr>
              <w:t>%</w:t>
            </w:r>
          </w:p>
        </w:tc>
      </w:tr>
    </w:tbl>
    <w:p w:rsidR="0097401D" w:rsidRPr="000956E2" w:rsidRDefault="0097401D" w:rsidP="00EF63CE">
      <w:pPr>
        <w:rPr>
          <w:rFonts w:ascii="Arial" w:eastAsia="Calibri" w:hAnsi="Arial" w:cs="Arial"/>
          <w:spacing w:val="-1"/>
          <w:sz w:val="10"/>
          <w:szCs w:val="10"/>
        </w:rPr>
      </w:pPr>
    </w:p>
    <w:p w:rsidR="000B3EB0" w:rsidRPr="00146B9E" w:rsidRDefault="000B3EB0"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2A5C8E" w:rsidRDefault="002A5C8E" w:rsidP="00EF63CE">
      <w:pPr>
        <w:rPr>
          <w:rFonts w:ascii="Arial" w:hAnsi="Arial" w:cs="Arial"/>
          <w:b/>
          <w:sz w:val="12"/>
          <w:szCs w:val="12"/>
        </w:rPr>
      </w:pPr>
    </w:p>
    <w:p w:rsidR="00BC0DE0" w:rsidRPr="00146B9E" w:rsidRDefault="00BC0DE0" w:rsidP="00EF63CE">
      <w:pPr>
        <w:rPr>
          <w:rFonts w:ascii="Arial" w:hAnsi="Arial" w:cs="Arial"/>
          <w:b/>
          <w:sz w:val="12"/>
          <w:szCs w:val="12"/>
        </w:rPr>
      </w:pPr>
      <w:r w:rsidRPr="00146B9E">
        <w:rPr>
          <w:rFonts w:ascii="Arial" w:hAnsi="Arial" w:cs="Arial"/>
          <w:b/>
          <w:sz w:val="12"/>
          <w:szCs w:val="12"/>
        </w:rPr>
        <w:lastRenderedPageBreak/>
        <w:t xml:space="preserve">Notas al Estado de </w:t>
      </w:r>
      <w:r w:rsidR="00D0525E" w:rsidRPr="00146B9E">
        <w:rPr>
          <w:rFonts w:ascii="Arial" w:hAnsi="Arial" w:cs="Arial"/>
          <w:b/>
          <w:sz w:val="12"/>
          <w:szCs w:val="12"/>
        </w:rPr>
        <w:t>Variación en la Hacienda Pública</w:t>
      </w:r>
    </w:p>
    <w:p w:rsidR="00D0525E" w:rsidRPr="00146B9E" w:rsidRDefault="00D0525E" w:rsidP="00BC0DE0">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 manera agrupada, acerca de las modificaciones al patrimonio contribuido por tipo, naturaleza y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w:t>
      </w:r>
    </w:p>
    <w:p w:rsidR="00D0525E" w:rsidRPr="00146B9E" w:rsidRDefault="00D0525E" w:rsidP="00D0525E">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5722" w:type="dxa"/>
        <w:jc w:val="center"/>
        <w:tblCellMar>
          <w:left w:w="70" w:type="dxa"/>
          <w:right w:w="70" w:type="dxa"/>
        </w:tblCellMar>
        <w:tblLook w:val="04A0" w:firstRow="1" w:lastRow="0" w:firstColumn="1" w:lastColumn="0" w:noHBand="0" w:noVBand="1"/>
      </w:tblPr>
      <w:tblGrid>
        <w:gridCol w:w="3029"/>
        <w:gridCol w:w="992"/>
        <w:gridCol w:w="1701"/>
      </w:tblGrid>
      <w:tr w:rsidR="00D0525E" w:rsidRPr="00146B9E" w:rsidTr="00AE7ADB">
        <w:trPr>
          <w:trHeight w:val="170"/>
          <w:jc w:val="center"/>
        </w:trPr>
        <w:tc>
          <w:tcPr>
            <w:tcW w:w="30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AE7ADB" w:rsidRDefault="00D0525E">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D0525E" w:rsidRPr="00AE7ADB" w:rsidRDefault="00D0525E">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D0525E" w:rsidRPr="00AE7ADB" w:rsidRDefault="00D0525E">
            <w:pPr>
              <w:jc w:val="center"/>
              <w:rPr>
                <w:rFonts w:ascii="Arial" w:hAnsi="Arial" w:cs="Arial"/>
                <w:b/>
                <w:bCs/>
                <w:color w:val="000000"/>
                <w:sz w:val="10"/>
                <w:szCs w:val="10"/>
              </w:rPr>
            </w:pPr>
            <w:r w:rsidRPr="00AE7ADB">
              <w:rPr>
                <w:rFonts w:ascii="Arial" w:hAnsi="Arial" w:cs="Arial"/>
                <w:b/>
                <w:bCs/>
                <w:color w:val="000000"/>
                <w:sz w:val="10"/>
                <w:szCs w:val="10"/>
              </w:rPr>
              <w:t>NATURALEZA</w:t>
            </w:r>
          </w:p>
        </w:tc>
      </w:tr>
      <w:tr w:rsidR="0000668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D0525E">
            <w:pPr>
              <w:rPr>
                <w:rFonts w:ascii="Arial" w:hAnsi="Arial" w:cs="Arial"/>
                <w:b/>
                <w:bCs/>
                <w:color w:val="000000"/>
                <w:sz w:val="10"/>
                <w:szCs w:val="10"/>
              </w:rPr>
            </w:pPr>
            <w:r w:rsidRPr="00AE7ADB">
              <w:rPr>
                <w:rFonts w:ascii="Arial" w:hAnsi="Arial" w:cs="Arial"/>
                <w:b/>
                <w:bCs/>
                <w:color w:val="000000"/>
                <w:sz w:val="10"/>
                <w:szCs w:val="10"/>
              </w:rPr>
              <w:t>APORTACIONES</w:t>
            </w:r>
          </w:p>
        </w:tc>
        <w:tc>
          <w:tcPr>
            <w:tcW w:w="992"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27,002,889.00</w:t>
            </w:r>
          </w:p>
        </w:tc>
        <w:tc>
          <w:tcPr>
            <w:tcW w:w="1701"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D0525E">
            <w:pPr>
              <w:jc w:val="right"/>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Inversiones Financieras a Largo Plazo</w:t>
            </w:r>
          </w:p>
        </w:tc>
        <w:tc>
          <w:tcPr>
            <w:tcW w:w="992" w:type="dxa"/>
            <w:tcBorders>
              <w:top w:val="nil"/>
              <w:left w:val="nil"/>
              <w:bottom w:val="single" w:sz="4" w:space="0" w:color="auto"/>
              <w:right w:val="single" w:sz="4" w:space="0" w:color="auto"/>
            </w:tcBorders>
            <w:shd w:val="clear" w:color="auto" w:fill="auto"/>
            <w:vAlign w:val="center"/>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26,017,023.00</w:t>
            </w:r>
          </w:p>
        </w:tc>
        <w:tc>
          <w:tcPr>
            <w:tcW w:w="1701" w:type="dxa"/>
            <w:tcBorders>
              <w:top w:val="nil"/>
              <w:left w:val="nil"/>
              <w:bottom w:val="single" w:sz="4" w:space="0" w:color="auto"/>
              <w:right w:val="single" w:sz="4" w:space="0" w:color="auto"/>
            </w:tcBorders>
            <w:shd w:val="clear" w:color="auto" w:fill="D5DCE4"/>
            <w:vAlign w:val="center"/>
            <w:hideMark/>
          </w:tcPr>
          <w:p w:rsidR="00006680" w:rsidRPr="00AE7ADB" w:rsidRDefault="00006680" w:rsidP="00D0525E">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Inmuebles e Infraestructura</w:t>
            </w:r>
          </w:p>
        </w:tc>
        <w:tc>
          <w:tcPr>
            <w:tcW w:w="992" w:type="dxa"/>
            <w:tcBorders>
              <w:top w:val="nil"/>
              <w:left w:val="nil"/>
              <w:bottom w:val="single" w:sz="4" w:space="0" w:color="auto"/>
              <w:right w:val="single" w:sz="4" w:space="0" w:color="auto"/>
            </w:tcBorders>
            <w:shd w:val="clear" w:color="auto" w:fill="auto"/>
            <w:vAlign w:val="center"/>
          </w:tcPr>
          <w:p w:rsidR="007B5AA0" w:rsidRPr="00AE7ADB" w:rsidRDefault="007B5AA0" w:rsidP="009A7C4E">
            <w:pPr>
              <w:jc w:val="right"/>
              <w:rPr>
                <w:rFonts w:ascii="Arial" w:hAnsi="Arial" w:cs="Arial"/>
                <w:b/>
                <w:bCs/>
                <w:color w:val="000000"/>
                <w:sz w:val="10"/>
                <w:szCs w:val="10"/>
              </w:rPr>
            </w:pPr>
            <w:r w:rsidRPr="00AE7ADB">
              <w:rPr>
                <w:rFonts w:ascii="Arial" w:hAnsi="Arial" w:cs="Arial"/>
                <w:b/>
                <w:bCs/>
                <w:color w:val="000000"/>
                <w:sz w:val="10"/>
                <w:szCs w:val="10"/>
              </w:rPr>
              <w:t>170,000.00</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D0525E">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Muebles</w:t>
            </w:r>
          </w:p>
        </w:tc>
        <w:tc>
          <w:tcPr>
            <w:tcW w:w="992" w:type="dxa"/>
            <w:tcBorders>
              <w:top w:val="nil"/>
              <w:left w:val="nil"/>
              <w:bottom w:val="single" w:sz="4" w:space="0" w:color="auto"/>
              <w:right w:val="single" w:sz="4" w:space="0" w:color="auto"/>
            </w:tcBorders>
            <w:shd w:val="clear" w:color="auto" w:fill="auto"/>
            <w:vAlign w:val="center"/>
          </w:tcPr>
          <w:p w:rsidR="007B5AA0" w:rsidRPr="00AE7ADB" w:rsidRDefault="007B5AA0" w:rsidP="009A7C4E">
            <w:pPr>
              <w:jc w:val="right"/>
              <w:rPr>
                <w:rFonts w:ascii="Arial" w:hAnsi="Arial" w:cs="Arial"/>
                <w:b/>
                <w:bCs/>
                <w:color w:val="000000"/>
                <w:sz w:val="10"/>
                <w:szCs w:val="10"/>
              </w:rPr>
            </w:pPr>
            <w:r w:rsidRPr="00AE7ADB">
              <w:rPr>
                <w:rFonts w:ascii="Arial" w:hAnsi="Arial" w:cs="Arial"/>
                <w:b/>
                <w:bCs/>
                <w:color w:val="000000"/>
                <w:sz w:val="10"/>
                <w:szCs w:val="10"/>
              </w:rPr>
              <w:t>815,866.00</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D0525E">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Intangibles</w:t>
            </w:r>
          </w:p>
        </w:tc>
        <w:tc>
          <w:tcPr>
            <w:tcW w:w="992" w:type="dxa"/>
            <w:tcBorders>
              <w:top w:val="nil"/>
              <w:left w:val="nil"/>
              <w:bottom w:val="single" w:sz="4" w:space="0" w:color="auto"/>
              <w:right w:val="single" w:sz="4" w:space="0" w:color="auto"/>
            </w:tcBorders>
            <w:shd w:val="clear" w:color="auto" w:fill="auto"/>
            <w:vAlign w:val="center"/>
          </w:tcPr>
          <w:p w:rsidR="007B5AA0" w:rsidRPr="00AE7ADB" w:rsidRDefault="007B5AA0" w:rsidP="00006680">
            <w:pPr>
              <w:jc w:val="right"/>
              <w:rPr>
                <w:rFonts w:ascii="Arial" w:hAnsi="Arial" w:cs="Arial"/>
                <w:b/>
                <w:bCs/>
                <w:color w:val="000000"/>
                <w:sz w:val="10"/>
                <w:szCs w:val="10"/>
              </w:rPr>
            </w:pP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D0525E">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D0525E">
            <w:pPr>
              <w:rPr>
                <w:rFonts w:ascii="Arial" w:hAnsi="Arial" w:cs="Arial"/>
                <w:color w:val="000000"/>
                <w:sz w:val="10"/>
                <w:szCs w:val="10"/>
              </w:rPr>
            </w:pPr>
            <w:r w:rsidRPr="00AE7ADB">
              <w:rPr>
                <w:rFonts w:ascii="Arial" w:hAnsi="Arial" w:cs="Arial"/>
                <w:color w:val="000000"/>
                <w:sz w:val="10"/>
                <w:szCs w:val="10"/>
              </w:rPr>
              <w:t> </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w:t>
            </w:r>
          </w:p>
        </w:tc>
        <w:tc>
          <w:tcPr>
            <w:tcW w:w="1701"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D0525E">
            <w:pPr>
              <w:jc w:val="right"/>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C462F7">
            <w:pPr>
              <w:rPr>
                <w:rFonts w:ascii="Arial" w:hAnsi="Arial" w:cs="Arial"/>
                <w:b/>
                <w:bCs/>
                <w:color w:val="000000"/>
                <w:sz w:val="10"/>
                <w:szCs w:val="10"/>
              </w:rPr>
            </w:pPr>
            <w:r w:rsidRPr="00AE7ADB">
              <w:rPr>
                <w:rFonts w:ascii="Arial" w:hAnsi="Arial" w:cs="Arial"/>
                <w:b/>
                <w:bCs/>
                <w:color w:val="000000"/>
                <w:sz w:val="10"/>
                <w:szCs w:val="10"/>
              </w:rPr>
              <w:t>DONACIONES DE CAPITAL</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DF5E95" w:rsidP="00006680">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7B5AA0"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7B5AA0" w:rsidRPr="00AE7ADB">
              <w:rPr>
                <w:rFonts w:ascii="Arial" w:hAnsi="Arial" w:cs="Arial"/>
                <w:b/>
                <w:bCs/>
                <w:noProof/>
                <w:color w:val="000000"/>
                <w:sz w:val="10"/>
                <w:szCs w:val="10"/>
              </w:rPr>
              <w:t>($0.00)</w:t>
            </w:r>
            <w:r w:rsidRPr="00AE7ADB">
              <w:rPr>
                <w:rFonts w:ascii="Arial" w:hAnsi="Arial" w:cs="Arial"/>
                <w:b/>
                <w:bCs/>
                <w:color w:val="000000"/>
                <w:sz w:val="10"/>
                <w:szCs w:val="10"/>
              </w:rPr>
              <w:fldChar w:fldCharType="end"/>
            </w:r>
          </w:p>
        </w:tc>
        <w:tc>
          <w:tcPr>
            <w:tcW w:w="1701" w:type="dxa"/>
            <w:tcBorders>
              <w:top w:val="nil"/>
              <w:left w:val="nil"/>
              <w:bottom w:val="single" w:sz="4" w:space="0" w:color="auto"/>
              <w:right w:val="single" w:sz="4" w:space="0" w:color="auto"/>
            </w:tcBorders>
            <w:shd w:val="clear" w:color="000000" w:fill="FFFFFF"/>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Inversiones Financieras a Largo Plazo</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Inmuebles e Infraestructura</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Muebles</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Intangibles</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 </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w:t>
            </w:r>
          </w:p>
        </w:tc>
        <w:tc>
          <w:tcPr>
            <w:tcW w:w="1701" w:type="dxa"/>
            <w:tcBorders>
              <w:top w:val="nil"/>
              <w:left w:val="nil"/>
              <w:bottom w:val="single" w:sz="4" w:space="0" w:color="auto"/>
              <w:right w:val="single" w:sz="4" w:space="0" w:color="auto"/>
            </w:tcBorders>
            <w:shd w:val="clear" w:color="000000" w:fill="FFFFFF"/>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C462F7">
            <w:pPr>
              <w:rPr>
                <w:rFonts w:ascii="Arial" w:hAnsi="Arial" w:cs="Arial"/>
                <w:b/>
                <w:bCs/>
                <w:color w:val="000000"/>
                <w:sz w:val="10"/>
                <w:szCs w:val="10"/>
              </w:rPr>
            </w:pPr>
            <w:r w:rsidRPr="00AE7ADB">
              <w:rPr>
                <w:rFonts w:ascii="Arial" w:hAnsi="Arial" w:cs="Arial"/>
                <w:b/>
                <w:bCs/>
                <w:color w:val="000000"/>
                <w:sz w:val="10"/>
                <w:szCs w:val="10"/>
              </w:rPr>
              <w:t>ACTUALIZACIÓN DE LA HACIENDA PUBLICA/PATRIMONIO</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DF5E95" w:rsidP="00006680">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7B5AA0"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7B5AA0" w:rsidRPr="00AE7ADB">
              <w:rPr>
                <w:rFonts w:ascii="Arial" w:hAnsi="Arial" w:cs="Arial"/>
                <w:b/>
                <w:bCs/>
                <w:noProof/>
                <w:color w:val="000000"/>
                <w:sz w:val="10"/>
                <w:szCs w:val="10"/>
              </w:rPr>
              <w:t>($0.00)</w:t>
            </w:r>
            <w:r w:rsidRPr="00AE7ADB">
              <w:rPr>
                <w:rFonts w:ascii="Arial" w:hAnsi="Arial" w:cs="Arial"/>
                <w:b/>
                <w:bCs/>
                <w:color w:val="000000"/>
                <w:sz w:val="10"/>
                <w:szCs w:val="10"/>
              </w:rPr>
              <w:fldChar w:fldCharType="end"/>
            </w:r>
          </w:p>
        </w:tc>
        <w:tc>
          <w:tcPr>
            <w:tcW w:w="1701" w:type="dxa"/>
            <w:tcBorders>
              <w:top w:val="nil"/>
              <w:left w:val="nil"/>
              <w:bottom w:val="single" w:sz="4" w:space="0" w:color="auto"/>
              <w:right w:val="single" w:sz="4" w:space="0" w:color="auto"/>
            </w:tcBorders>
            <w:shd w:val="clear" w:color="000000" w:fill="FFFFFF"/>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Inversiones Financieras a Largo Plazo</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Inmuebles e Infraestructura</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Muebles</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B5AA0" w:rsidRPr="00146B9E" w:rsidTr="00AE7ADB">
        <w:trPr>
          <w:trHeight w:val="170"/>
          <w:jc w:val="center"/>
        </w:trPr>
        <w:tc>
          <w:tcPr>
            <w:tcW w:w="3029" w:type="dxa"/>
            <w:tcBorders>
              <w:top w:val="nil"/>
              <w:left w:val="single" w:sz="4" w:space="0" w:color="auto"/>
              <w:bottom w:val="single" w:sz="4" w:space="0" w:color="auto"/>
              <w:right w:val="single" w:sz="4" w:space="0" w:color="auto"/>
            </w:tcBorders>
            <w:shd w:val="clear" w:color="000000" w:fill="FFFFFF"/>
            <w:vAlign w:val="center"/>
            <w:hideMark/>
          </w:tcPr>
          <w:p w:rsidR="007B5AA0" w:rsidRPr="00AE7ADB" w:rsidRDefault="007B5AA0"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Intangibles</w:t>
            </w:r>
          </w:p>
        </w:tc>
        <w:tc>
          <w:tcPr>
            <w:tcW w:w="992" w:type="dxa"/>
            <w:tcBorders>
              <w:top w:val="nil"/>
              <w:left w:val="nil"/>
              <w:bottom w:val="single" w:sz="4" w:space="0" w:color="auto"/>
              <w:right w:val="single" w:sz="4" w:space="0" w:color="auto"/>
            </w:tcBorders>
            <w:shd w:val="clear" w:color="auto" w:fill="auto"/>
            <w:vAlign w:val="center"/>
            <w:hideMark/>
          </w:tcPr>
          <w:p w:rsidR="007B5AA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01" w:type="dxa"/>
            <w:tcBorders>
              <w:top w:val="nil"/>
              <w:left w:val="nil"/>
              <w:bottom w:val="single" w:sz="4" w:space="0" w:color="auto"/>
              <w:right w:val="single" w:sz="4" w:space="0" w:color="auto"/>
            </w:tcBorders>
            <w:shd w:val="clear" w:color="auto" w:fill="D5DCE4"/>
            <w:vAlign w:val="center"/>
            <w:hideMark/>
          </w:tcPr>
          <w:p w:rsidR="007B5AA0" w:rsidRPr="00AE7ADB" w:rsidRDefault="007B5AA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C462F7" w:rsidRPr="00146B9E" w:rsidRDefault="00C462F7" w:rsidP="001C0CD0">
      <w:pPr>
        <w:spacing w:before="80" w:line="250" w:lineRule="exact"/>
        <w:rPr>
          <w:rFonts w:ascii="Arial" w:eastAsia="Calibri" w:hAnsi="Arial" w:cs="Arial"/>
          <w:spacing w:val="-1"/>
          <w:sz w:val="12"/>
          <w:szCs w:val="12"/>
        </w:rPr>
      </w:pPr>
      <w:r w:rsidRPr="00146B9E">
        <w:rPr>
          <w:rFonts w:ascii="Arial" w:eastAsia="Calibri" w:hAnsi="Arial" w:cs="Arial"/>
          <w:spacing w:val="-1"/>
          <w:sz w:val="12"/>
          <w:szCs w:val="12"/>
        </w:rPr>
        <w:t xml:space="preserve">Se informa de manera agrupada, acerca del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xml:space="preserve"> así como la procedencia de los recursos que modifican al patrimonio generado:</w:t>
      </w:r>
    </w:p>
    <w:p w:rsidR="00C462F7" w:rsidRPr="00146B9E" w:rsidRDefault="00C462F7" w:rsidP="00C462F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329" w:type="dxa"/>
        <w:jc w:val="center"/>
        <w:tblCellMar>
          <w:left w:w="70" w:type="dxa"/>
          <w:right w:w="70" w:type="dxa"/>
        </w:tblCellMar>
        <w:tblLook w:val="04A0" w:firstRow="1" w:lastRow="0" w:firstColumn="1" w:lastColumn="0" w:noHBand="0" w:noVBand="1"/>
      </w:tblPr>
      <w:tblGrid>
        <w:gridCol w:w="3879"/>
        <w:gridCol w:w="1725"/>
        <w:gridCol w:w="1725"/>
      </w:tblGrid>
      <w:tr w:rsidR="00C462F7" w:rsidRPr="00146B9E" w:rsidTr="007B389C">
        <w:trPr>
          <w:trHeight w:val="32"/>
          <w:jc w:val="center"/>
        </w:trPr>
        <w:tc>
          <w:tcPr>
            <w:tcW w:w="38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AE7ADB" w:rsidRDefault="00C462F7">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1725" w:type="dxa"/>
            <w:tcBorders>
              <w:top w:val="single" w:sz="4" w:space="0" w:color="auto"/>
              <w:left w:val="nil"/>
              <w:bottom w:val="single" w:sz="4" w:space="0" w:color="auto"/>
              <w:right w:val="single" w:sz="4" w:space="0" w:color="auto"/>
            </w:tcBorders>
            <w:shd w:val="clear" w:color="000000" w:fill="F2F2F2"/>
            <w:vAlign w:val="center"/>
            <w:hideMark/>
          </w:tcPr>
          <w:p w:rsidR="00C462F7" w:rsidRPr="00AE7ADB" w:rsidRDefault="00C462F7">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725" w:type="dxa"/>
            <w:tcBorders>
              <w:top w:val="single" w:sz="4" w:space="0" w:color="auto"/>
              <w:left w:val="nil"/>
              <w:bottom w:val="single" w:sz="4" w:space="0" w:color="auto"/>
              <w:right w:val="single" w:sz="4" w:space="0" w:color="auto"/>
            </w:tcBorders>
            <w:shd w:val="clear" w:color="000000" w:fill="F2F2F2"/>
            <w:vAlign w:val="center"/>
            <w:hideMark/>
          </w:tcPr>
          <w:p w:rsidR="00C462F7" w:rsidRPr="00AE7ADB" w:rsidRDefault="00C462F7">
            <w:pPr>
              <w:jc w:val="center"/>
              <w:rPr>
                <w:rFonts w:ascii="Arial" w:hAnsi="Arial" w:cs="Arial"/>
                <w:b/>
                <w:bCs/>
                <w:color w:val="000000"/>
                <w:sz w:val="10"/>
                <w:szCs w:val="10"/>
              </w:rPr>
            </w:pPr>
            <w:r w:rsidRPr="00AE7ADB">
              <w:rPr>
                <w:rFonts w:ascii="Arial" w:hAnsi="Arial" w:cs="Arial"/>
                <w:b/>
                <w:bCs/>
                <w:color w:val="000000"/>
                <w:sz w:val="10"/>
                <w:szCs w:val="10"/>
              </w:rPr>
              <w:t>PROCEDENCIA DEL RECURSO</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C462F7">
            <w:pPr>
              <w:rPr>
                <w:rFonts w:ascii="Arial" w:hAnsi="Arial" w:cs="Arial"/>
                <w:b/>
                <w:bCs/>
                <w:color w:val="000000"/>
                <w:sz w:val="10"/>
                <w:szCs w:val="10"/>
              </w:rPr>
            </w:pPr>
            <w:r w:rsidRPr="00AE7ADB">
              <w:rPr>
                <w:rFonts w:ascii="Arial" w:hAnsi="Arial" w:cs="Arial"/>
                <w:b/>
                <w:bCs/>
                <w:color w:val="000000"/>
                <w:sz w:val="10"/>
                <w:szCs w:val="10"/>
              </w:rPr>
              <w:t>RESULTADO DEL EJERCICIO</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DF1B11">
            <w:pPr>
              <w:jc w:val="right"/>
              <w:rPr>
                <w:rFonts w:ascii="Arial" w:hAnsi="Arial" w:cs="Arial"/>
                <w:b/>
                <w:bCs/>
                <w:color w:val="000000"/>
                <w:sz w:val="10"/>
                <w:szCs w:val="10"/>
              </w:rPr>
            </w:pPr>
            <w:r w:rsidRPr="00AE7ADB">
              <w:rPr>
                <w:rFonts w:ascii="Arial" w:hAnsi="Arial" w:cs="Arial"/>
                <w:b/>
                <w:bCs/>
                <w:color w:val="000000"/>
                <w:sz w:val="10"/>
                <w:szCs w:val="10"/>
              </w:rPr>
              <w:t>-</w:t>
            </w:r>
            <w:r w:rsidR="00C54C0B">
              <w:rPr>
                <w:rFonts w:ascii="Arial" w:hAnsi="Arial" w:cs="Arial"/>
                <w:b/>
                <w:bCs/>
                <w:color w:val="000000"/>
                <w:sz w:val="10"/>
                <w:szCs w:val="10"/>
              </w:rPr>
              <w:t>23,227,355</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pPr>
              <w:rPr>
                <w:rFonts w:ascii="Arial" w:hAnsi="Arial" w:cs="Arial"/>
                <w:b/>
                <w:bCs/>
                <w:color w:val="000000"/>
                <w:sz w:val="10"/>
                <w:szCs w:val="10"/>
              </w:rPr>
            </w:pPr>
            <w:r w:rsidRPr="00AE7ADB">
              <w:rPr>
                <w:rFonts w:ascii="Arial" w:hAnsi="Arial" w:cs="Arial"/>
                <w:b/>
                <w:bCs/>
                <w:color w:val="000000"/>
                <w:sz w:val="10"/>
                <w:szCs w:val="10"/>
              </w:rPr>
              <w:t> </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pPr>
              <w:jc w:val="right"/>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C462F7">
            <w:pPr>
              <w:rPr>
                <w:rFonts w:ascii="Arial" w:hAnsi="Arial" w:cs="Arial"/>
                <w:b/>
                <w:bCs/>
                <w:color w:val="000000"/>
                <w:sz w:val="10"/>
                <w:szCs w:val="10"/>
              </w:rPr>
            </w:pPr>
            <w:r w:rsidRPr="00AE7ADB">
              <w:rPr>
                <w:rFonts w:ascii="Arial" w:hAnsi="Arial" w:cs="Arial"/>
                <w:b/>
                <w:bCs/>
                <w:color w:val="000000"/>
                <w:sz w:val="10"/>
                <w:szCs w:val="10"/>
              </w:rPr>
              <w:t>RESULTADOS DE EJERCICIOS ANTERIORES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12,724,590</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pPr>
              <w:rPr>
                <w:rFonts w:ascii="Arial" w:hAnsi="Arial" w:cs="Arial"/>
                <w:b/>
                <w:bCs/>
                <w:color w:val="000000"/>
                <w:sz w:val="10"/>
                <w:szCs w:val="10"/>
              </w:rPr>
            </w:pPr>
            <w:r w:rsidRPr="00AE7ADB">
              <w:rPr>
                <w:rFonts w:ascii="Arial" w:hAnsi="Arial" w:cs="Arial"/>
                <w:b/>
                <w:bCs/>
                <w:color w:val="000000"/>
                <w:sz w:val="10"/>
                <w:szCs w:val="10"/>
              </w:rPr>
              <w:t> </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7B5AA0">
            <w:pPr>
              <w:jc w:val="right"/>
              <w:rPr>
                <w:rFonts w:ascii="Arial" w:hAnsi="Arial" w:cs="Arial"/>
                <w:b/>
                <w:bCs/>
                <w:color w:val="000000"/>
                <w:sz w:val="10"/>
                <w:szCs w:val="10"/>
              </w:rPr>
            </w:pP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C462F7">
            <w:pPr>
              <w:rPr>
                <w:rFonts w:ascii="Arial" w:hAnsi="Arial" w:cs="Arial"/>
                <w:b/>
                <w:bCs/>
                <w:color w:val="000000"/>
                <w:sz w:val="10"/>
                <w:szCs w:val="10"/>
              </w:rPr>
            </w:pPr>
            <w:r w:rsidRPr="00AE7ADB">
              <w:rPr>
                <w:rFonts w:ascii="Arial" w:hAnsi="Arial" w:cs="Arial"/>
                <w:b/>
                <w:bCs/>
                <w:color w:val="000000"/>
                <w:sz w:val="10"/>
                <w:szCs w:val="10"/>
              </w:rPr>
              <w:t>REVALÚOS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Revalúo de Bienes Inmuebles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7B5AA0" w:rsidP="00006680">
            <w:pPr>
              <w:jc w:val="right"/>
              <w:rPr>
                <w:rFonts w:ascii="Arial" w:hAnsi="Arial" w:cs="Arial"/>
                <w:b/>
                <w:bCs/>
                <w:color w:val="000000"/>
                <w:sz w:val="10"/>
                <w:szCs w:val="10"/>
              </w:rPr>
            </w:pPr>
            <w:r w:rsidRPr="00AE7ADB">
              <w:rPr>
                <w:rFonts w:ascii="Arial" w:hAnsi="Arial" w:cs="Arial"/>
                <w:b/>
                <w:bCs/>
                <w:color w:val="000000"/>
                <w:sz w:val="10"/>
                <w:szCs w:val="10"/>
              </w:rPr>
              <w:t>647,275</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Revalúo de Bienes Muebles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Revalúo de Bienes Intangibles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DF5E95" w:rsidP="00006680">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006680"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006680"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 xml:space="preserve">Otros </w:t>
            </w:r>
            <w:proofErr w:type="spellStart"/>
            <w:r w:rsidR="006825E9" w:rsidRPr="00AE7ADB">
              <w:rPr>
                <w:rFonts w:ascii="Arial" w:hAnsi="Arial" w:cs="Arial"/>
                <w:color w:val="000000"/>
                <w:sz w:val="10"/>
                <w:szCs w:val="10"/>
              </w:rPr>
              <w:t>Revalúos</w:t>
            </w:r>
            <w:proofErr w:type="spellEnd"/>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146B9E"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pPr>
              <w:rPr>
                <w:rFonts w:ascii="Arial" w:hAnsi="Arial" w:cs="Arial"/>
                <w:color w:val="000000"/>
                <w:sz w:val="10"/>
                <w:szCs w:val="10"/>
              </w:rPr>
            </w:pPr>
            <w:r w:rsidRPr="00AE7ADB">
              <w:rPr>
                <w:rFonts w:ascii="Arial" w:hAnsi="Arial" w:cs="Arial"/>
                <w:color w:val="000000"/>
                <w:sz w:val="10"/>
                <w:szCs w:val="10"/>
              </w:rPr>
              <w:t>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C462F7">
            <w:pPr>
              <w:rPr>
                <w:rFonts w:ascii="Arial" w:hAnsi="Arial" w:cs="Arial"/>
                <w:b/>
                <w:bCs/>
                <w:color w:val="000000"/>
                <w:sz w:val="10"/>
                <w:szCs w:val="10"/>
              </w:rPr>
            </w:pPr>
            <w:r w:rsidRPr="00AE7ADB">
              <w:rPr>
                <w:rFonts w:ascii="Arial" w:hAnsi="Arial" w:cs="Arial"/>
                <w:b/>
                <w:bCs/>
                <w:color w:val="000000"/>
                <w:sz w:val="10"/>
                <w:szCs w:val="10"/>
              </w:rPr>
              <w:t>RESERVAS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Reservas de Patrimonio</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DF5E95" w:rsidP="00006680">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006680"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006680" w:rsidRPr="00AE7ADB">
              <w:rPr>
                <w:rFonts w:ascii="Arial" w:hAnsi="Arial" w:cs="Arial"/>
                <w:b/>
                <w:bCs/>
                <w:noProof/>
                <w:color w:val="000000"/>
                <w:sz w:val="10"/>
                <w:szCs w:val="10"/>
              </w:rPr>
              <w:t>0</w:t>
            </w:r>
            <w:r w:rsidRPr="00AE7ADB">
              <w:rPr>
                <w:rFonts w:ascii="Arial" w:hAnsi="Arial" w:cs="Arial"/>
                <w:b/>
                <w:bCs/>
                <w:color w:val="000000"/>
                <w:sz w:val="10"/>
                <w:szCs w:val="10"/>
              </w:rPr>
              <w:fldChar w:fldCharType="end"/>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Reservas Territoriales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r w:rsidRPr="00AE7ADB">
              <w:rPr>
                <w:rFonts w:ascii="Arial" w:hAnsi="Arial" w:cs="Arial"/>
                <w:b/>
                <w:bCs/>
                <w:color w:val="000000"/>
                <w:sz w:val="10"/>
                <w:szCs w:val="10"/>
              </w:rPr>
              <w:t>0</w:t>
            </w: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Reservas por Contingencias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006680" w:rsidP="00006680">
            <w:pPr>
              <w:jc w:val="right"/>
              <w:rPr>
                <w:rFonts w:ascii="Arial" w:hAnsi="Arial" w:cs="Arial"/>
                <w:b/>
                <w:bCs/>
                <w:color w:val="000000"/>
                <w:sz w:val="10"/>
                <w:szCs w:val="10"/>
              </w:rPr>
            </w:pP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pPr>
              <w:rPr>
                <w:rFonts w:ascii="Arial" w:hAnsi="Arial" w:cs="Arial"/>
                <w:color w:val="000000"/>
                <w:sz w:val="10"/>
                <w:szCs w:val="10"/>
              </w:rPr>
            </w:pPr>
            <w:r w:rsidRPr="00AE7ADB">
              <w:rPr>
                <w:rFonts w:ascii="Arial" w:hAnsi="Arial" w:cs="Arial"/>
                <w:color w:val="000000"/>
                <w:sz w:val="10"/>
                <w:szCs w:val="10"/>
              </w:rPr>
              <w:t>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C462F7">
            <w:pPr>
              <w:rPr>
                <w:rFonts w:ascii="Arial" w:hAnsi="Arial" w:cs="Arial"/>
                <w:b/>
                <w:bCs/>
                <w:color w:val="000000"/>
                <w:sz w:val="10"/>
                <w:szCs w:val="10"/>
              </w:rPr>
            </w:pPr>
            <w:r w:rsidRPr="00AE7ADB">
              <w:rPr>
                <w:rFonts w:ascii="Arial" w:hAnsi="Arial" w:cs="Arial"/>
                <w:b/>
                <w:bCs/>
                <w:color w:val="000000"/>
                <w:sz w:val="10"/>
                <w:szCs w:val="10"/>
              </w:rPr>
              <w:t>RECTIFICACIONES DE RESULTADOS DE EJERCICIOS ANTERIORES</w:t>
            </w:r>
          </w:p>
        </w:tc>
        <w:tc>
          <w:tcPr>
            <w:tcW w:w="1725" w:type="dxa"/>
            <w:tcBorders>
              <w:top w:val="nil"/>
              <w:left w:val="nil"/>
              <w:bottom w:val="single" w:sz="4" w:space="0" w:color="auto"/>
              <w:right w:val="single" w:sz="4" w:space="0" w:color="auto"/>
            </w:tcBorders>
            <w:shd w:val="clear" w:color="auto" w:fill="auto"/>
            <w:vAlign w:val="center"/>
            <w:hideMark/>
          </w:tcPr>
          <w:p w:rsidR="00006680" w:rsidRPr="00AE7ADB" w:rsidRDefault="00DF5E95" w:rsidP="00C462F7">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006680"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006680"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c>
          <w:tcPr>
            <w:tcW w:w="1725" w:type="dxa"/>
            <w:tcBorders>
              <w:top w:val="nil"/>
              <w:left w:val="nil"/>
              <w:bottom w:val="single" w:sz="4" w:space="0" w:color="auto"/>
              <w:right w:val="single" w:sz="4" w:space="0" w:color="auto"/>
            </w:tcBorders>
            <w:shd w:val="clear" w:color="000000" w:fill="FFFFFF"/>
            <w:vAlign w:val="center"/>
            <w:hideMark/>
          </w:tcPr>
          <w:p w:rsidR="00006680" w:rsidRPr="00AE7ADB" w:rsidRDefault="00006680" w:rsidP="00C462F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Cambios en Políticas Contables</w:t>
            </w:r>
          </w:p>
        </w:tc>
        <w:tc>
          <w:tcPr>
            <w:tcW w:w="1725" w:type="dxa"/>
            <w:tcBorders>
              <w:top w:val="nil"/>
              <w:left w:val="nil"/>
              <w:bottom w:val="single" w:sz="4" w:space="0" w:color="auto"/>
              <w:right w:val="single" w:sz="4" w:space="0" w:color="auto"/>
            </w:tcBorders>
            <w:shd w:val="clear" w:color="auto" w:fill="auto"/>
            <w:vAlign w:val="center"/>
          </w:tcPr>
          <w:p w:rsidR="00006680" w:rsidRPr="00AE7ADB" w:rsidRDefault="00006680">
            <w:pPr>
              <w:jc w:val="right"/>
              <w:rPr>
                <w:rFonts w:ascii="Arial" w:hAnsi="Arial" w:cs="Arial"/>
                <w:b/>
                <w:bCs/>
                <w:color w:val="000000"/>
                <w:sz w:val="10"/>
                <w:szCs w:val="10"/>
              </w:rPr>
            </w:pP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006680" w:rsidRPr="00AE7ADB" w:rsidTr="007B389C">
        <w:trPr>
          <w:trHeight w:val="32"/>
          <w:jc w:val="center"/>
        </w:trPr>
        <w:tc>
          <w:tcPr>
            <w:tcW w:w="3879" w:type="dxa"/>
            <w:tcBorders>
              <w:top w:val="nil"/>
              <w:left w:val="single" w:sz="4" w:space="0" w:color="auto"/>
              <w:bottom w:val="single" w:sz="4" w:space="0" w:color="auto"/>
              <w:right w:val="single" w:sz="4" w:space="0" w:color="auto"/>
            </w:tcBorders>
            <w:shd w:val="clear" w:color="000000" w:fill="FFFFFF"/>
            <w:vAlign w:val="center"/>
            <w:hideMark/>
          </w:tcPr>
          <w:p w:rsidR="00006680" w:rsidRPr="00AE7ADB" w:rsidRDefault="00006680" w:rsidP="00AE7ADB">
            <w:pPr>
              <w:ind w:firstLineChars="100" w:firstLine="100"/>
              <w:rPr>
                <w:rFonts w:ascii="Arial" w:hAnsi="Arial" w:cs="Arial"/>
                <w:color w:val="000000"/>
                <w:sz w:val="10"/>
                <w:szCs w:val="10"/>
              </w:rPr>
            </w:pPr>
            <w:r w:rsidRPr="00AE7ADB">
              <w:rPr>
                <w:rFonts w:ascii="Arial" w:hAnsi="Arial" w:cs="Arial"/>
                <w:color w:val="000000"/>
                <w:sz w:val="10"/>
                <w:szCs w:val="10"/>
              </w:rPr>
              <w:t>Cambios por Errores Contables</w:t>
            </w:r>
          </w:p>
        </w:tc>
        <w:tc>
          <w:tcPr>
            <w:tcW w:w="1725" w:type="dxa"/>
            <w:tcBorders>
              <w:top w:val="nil"/>
              <w:left w:val="nil"/>
              <w:bottom w:val="single" w:sz="4" w:space="0" w:color="auto"/>
              <w:right w:val="single" w:sz="4" w:space="0" w:color="auto"/>
            </w:tcBorders>
            <w:shd w:val="clear" w:color="auto" w:fill="auto"/>
            <w:vAlign w:val="center"/>
          </w:tcPr>
          <w:p w:rsidR="00006680" w:rsidRPr="00AE7ADB" w:rsidRDefault="00006680">
            <w:pPr>
              <w:jc w:val="right"/>
              <w:rPr>
                <w:rFonts w:ascii="Arial" w:hAnsi="Arial" w:cs="Arial"/>
                <w:b/>
                <w:bCs/>
                <w:color w:val="000000"/>
                <w:sz w:val="10"/>
                <w:szCs w:val="10"/>
              </w:rPr>
            </w:pPr>
          </w:p>
        </w:tc>
        <w:tc>
          <w:tcPr>
            <w:tcW w:w="1725" w:type="dxa"/>
            <w:tcBorders>
              <w:top w:val="nil"/>
              <w:left w:val="nil"/>
              <w:bottom w:val="single" w:sz="4" w:space="0" w:color="auto"/>
              <w:right w:val="single" w:sz="4" w:space="0" w:color="auto"/>
            </w:tcBorders>
            <w:shd w:val="clear" w:color="auto" w:fill="D5DCE4"/>
            <w:vAlign w:val="center"/>
            <w:hideMark/>
          </w:tcPr>
          <w:p w:rsidR="00006680" w:rsidRPr="00AE7ADB" w:rsidRDefault="00006680">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C462F7" w:rsidRPr="00AE7ADB" w:rsidRDefault="00C462F7" w:rsidP="00C462F7">
      <w:pPr>
        <w:spacing w:before="80" w:line="250" w:lineRule="exact"/>
        <w:ind w:left="709"/>
        <w:jc w:val="both"/>
        <w:rPr>
          <w:rFonts w:ascii="Arial" w:eastAsia="Calibri" w:hAnsi="Arial" w:cs="Arial"/>
          <w:spacing w:val="-1"/>
          <w:sz w:val="10"/>
          <w:szCs w:val="10"/>
        </w:rPr>
      </w:pPr>
    </w:p>
    <w:p w:rsidR="007B389C" w:rsidRPr="00146B9E" w:rsidRDefault="007B389C" w:rsidP="00D04735">
      <w:pPr>
        <w:rPr>
          <w:rFonts w:ascii="Arial" w:hAnsi="Arial" w:cs="Arial"/>
          <w:b/>
          <w:sz w:val="12"/>
          <w:szCs w:val="12"/>
        </w:rPr>
      </w:pPr>
    </w:p>
    <w:p w:rsidR="007B389C" w:rsidRPr="00146B9E" w:rsidRDefault="007B389C" w:rsidP="00D04735">
      <w:pPr>
        <w:rPr>
          <w:rFonts w:ascii="Arial" w:hAnsi="Arial" w:cs="Arial"/>
          <w:b/>
          <w:sz w:val="12"/>
          <w:szCs w:val="12"/>
        </w:rPr>
      </w:pPr>
    </w:p>
    <w:p w:rsidR="002A5C8E" w:rsidRDefault="002A5C8E" w:rsidP="00D04735">
      <w:pPr>
        <w:rPr>
          <w:rFonts w:ascii="Arial" w:hAnsi="Arial" w:cs="Arial"/>
          <w:b/>
          <w:sz w:val="12"/>
          <w:szCs w:val="12"/>
        </w:rPr>
      </w:pPr>
    </w:p>
    <w:p w:rsidR="002A5C8E" w:rsidRDefault="002A5C8E" w:rsidP="00D04735">
      <w:pPr>
        <w:rPr>
          <w:rFonts w:ascii="Arial" w:hAnsi="Arial" w:cs="Arial"/>
          <w:b/>
          <w:sz w:val="12"/>
          <w:szCs w:val="12"/>
        </w:rPr>
      </w:pPr>
    </w:p>
    <w:p w:rsidR="00C54C0B" w:rsidRDefault="00C54C0B" w:rsidP="00D04735">
      <w:pPr>
        <w:rPr>
          <w:rFonts w:ascii="Arial" w:hAnsi="Arial" w:cs="Arial"/>
          <w:b/>
          <w:sz w:val="12"/>
          <w:szCs w:val="12"/>
        </w:rPr>
      </w:pPr>
    </w:p>
    <w:p w:rsidR="00C54C0B" w:rsidRDefault="00C54C0B" w:rsidP="00D04735">
      <w:pPr>
        <w:rPr>
          <w:rFonts w:ascii="Arial" w:hAnsi="Arial" w:cs="Arial"/>
          <w:b/>
          <w:sz w:val="12"/>
          <w:szCs w:val="12"/>
        </w:rPr>
      </w:pPr>
    </w:p>
    <w:p w:rsidR="002A5C8E" w:rsidRDefault="002A5C8E" w:rsidP="00D04735">
      <w:pPr>
        <w:rPr>
          <w:rFonts w:ascii="Arial" w:hAnsi="Arial" w:cs="Arial"/>
          <w:b/>
          <w:sz w:val="12"/>
          <w:szCs w:val="12"/>
        </w:rPr>
      </w:pPr>
    </w:p>
    <w:p w:rsidR="002A5C8E" w:rsidRDefault="002A5C8E" w:rsidP="00D04735">
      <w:pPr>
        <w:rPr>
          <w:rFonts w:ascii="Arial" w:hAnsi="Arial" w:cs="Arial"/>
          <w:b/>
          <w:sz w:val="12"/>
          <w:szCs w:val="12"/>
        </w:rPr>
      </w:pPr>
    </w:p>
    <w:p w:rsidR="002A5C8E" w:rsidRDefault="002A5C8E" w:rsidP="00D04735">
      <w:pPr>
        <w:rPr>
          <w:rFonts w:ascii="Arial" w:hAnsi="Arial" w:cs="Arial"/>
          <w:b/>
          <w:sz w:val="12"/>
          <w:szCs w:val="12"/>
        </w:rPr>
      </w:pPr>
    </w:p>
    <w:p w:rsidR="002A5C8E" w:rsidRDefault="002A5C8E" w:rsidP="00D04735">
      <w:pPr>
        <w:rPr>
          <w:rFonts w:ascii="Arial" w:hAnsi="Arial" w:cs="Arial"/>
          <w:b/>
          <w:sz w:val="12"/>
          <w:szCs w:val="12"/>
        </w:rPr>
      </w:pPr>
    </w:p>
    <w:p w:rsidR="002A5C8E" w:rsidRDefault="002A5C8E" w:rsidP="00D04735">
      <w:pPr>
        <w:rPr>
          <w:rFonts w:ascii="Arial" w:hAnsi="Arial" w:cs="Arial"/>
          <w:b/>
          <w:sz w:val="12"/>
          <w:szCs w:val="12"/>
        </w:rPr>
      </w:pPr>
    </w:p>
    <w:p w:rsidR="00F97BAC" w:rsidRPr="00146B9E" w:rsidRDefault="00F97BAC" w:rsidP="00D04735">
      <w:pPr>
        <w:rPr>
          <w:rFonts w:ascii="Arial" w:hAnsi="Arial" w:cs="Arial"/>
          <w:b/>
          <w:sz w:val="12"/>
          <w:szCs w:val="12"/>
        </w:rPr>
      </w:pPr>
      <w:r w:rsidRPr="00146B9E">
        <w:rPr>
          <w:rFonts w:ascii="Arial" w:hAnsi="Arial" w:cs="Arial"/>
          <w:b/>
          <w:sz w:val="12"/>
          <w:szCs w:val="12"/>
        </w:rPr>
        <w:lastRenderedPageBreak/>
        <w:t xml:space="preserve">Notas al Estado de </w:t>
      </w:r>
      <w:r w:rsidR="00E723B7" w:rsidRPr="00146B9E">
        <w:rPr>
          <w:rFonts w:ascii="Arial" w:hAnsi="Arial" w:cs="Arial"/>
          <w:b/>
          <w:sz w:val="12"/>
          <w:szCs w:val="12"/>
        </w:rPr>
        <w:t>Flujos de Efectivo</w:t>
      </w:r>
    </w:p>
    <w:p w:rsidR="00F97BAC" w:rsidRPr="00146B9E" w:rsidRDefault="00E723B7" w:rsidP="00F97BAC">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Efectivo y equivalentes</w:t>
      </w:r>
    </w:p>
    <w:p w:rsidR="00E72587" w:rsidRPr="00146B9E" w:rsidRDefault="00E72587" w:rsidP="00F97BAC">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El análisis de los saldos inicial y final que figuran en la última parte del Estado de Flujo de Efectivo en la cuenta de efectivo y equivalentes es como sigue:</w:t>
      </w:r>
    </w:p>
    <w:p w:rsidR="00E72587" w:rsidRPr="00146B9E" w:rsidRDefault="00E72587" w:rsidP="00E7258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199" w:type="dxa"/>
        <w:jc w:val="center"/>
        <w:tblCellMar>
          <w:left w:w="70" w:type="dxa"/>
          <w:right w:w="70" w:type="dxa"/>
        </w:tblCellMar>
        <w:tblLook w:val="04A0" w:firstRow="1" w:lastRow="0" w:firstColumn="1" w:lastColumn="0" w:noHBand="0" w:noVBand="1"/>
      </w:tblPr>
      <w:tblGrid>
        <w:gridCol w:w="3279"/>
        <w:gridCol w:w="1460"/>
        <w:gridCol w:w="1460"/>
      </w:tblGrid>
      <w:tr w:rsidR="00E72587" w:rsidRPr="00146B9E" w:rsidTr="000B3EB0">
        <w:trPr>
          <w:trHeight w:val="57"/>
          <w:jc w:val="center"/>
        </w:trPr>
        <w:tc>
          <w:tcPr>
            <w:tcW w:w="327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AE7ADB" w:rsidRDefault="00E72587">
            <w:pPr>
              <w:jc w:val="center"/>
              <w:rPr>
                <w:rFonts w:ascii="Arial" w:hAnsi="Arial" w:cs="Arial"/>
                <w:b/>
                <w:bCs/>
                <w:color w:val="000000"/>
                <w:sz w:val="10"/>
                <w:szCs w:val="10"/>
              </w:rPr>
            </w:pPr>
            <w:r w:rsidRPr="00AE7ADB">
              <w:rPr>
                <w:rFonts w:ascii="Arial" w:hAnsi="Arial" w:cs="Arial"/>
                <w:b/>
                <w:bCs/>
                <w:color w:val="000000"/>
                <w:sz w:val="10"/>
                <w:szCs w:val="10"/>
              </w:rPr>
              <w:t>CUENTA</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rsidR="00E72587"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5733B0" w:rsidRPr="00AE7ADB">
              <w:rPr>
                <w:rFonts w:ascii="Arial" w:hAnsi="Arial" w:cs="Arial"/>
                <w:b/>
                <w:bCs/>
                <w:color w:val="000000"/>
                <w:sz w:val="10"/>
                <w:szCs w:val="10"/>
              </w:rPr>
              <w:t>20</w:t>
            </w:r>
          </w:p>
        </w:tc>
        <w:tc>
          <w:tcPr>
            <w:tcW w:w="1460" w:type="dxa"/>
            <w:tcBorders>
              <w:top w:val="single" w:sz="4" w:space="0" w:color="auto"/>
              <w:left w:val="nil"/>
              <w:bottom w:val="single" w:sz="4" w:space="0" w:color="auto"/>
              <w:right w:val="single" w:sz="4" w:space="0" w:color="auto"/>
            </w:tcBorders>
            <w:shd w:val="clear" w:color="000000" w:fill="F2F2F2"/>
            <w:vAlign w:val="center"/>
            <w:hideMark/>
          </w:tcPr>
          <w:p w:rsidR="00E72587"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201</w:t>
            </w:r>
            <w:r w:rsidR="005733B0" w:rsidRPr="00AE7ADB">
              <w:rPr>
                <w:rFonts w:ascii="Arial" w:hAnsi="Arial" w:cs="Arial"/>
                <w:b/>
                <w:bCs/>
                <w:color w:val="000000"/>
                <w:sz w:val="10"/>
                <w:szCs w:val="10"/>
              </w:rPr>
              <w:t>9</w:t>
            </w: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pPr>
              <w:rPr>
                <w:rFonts w:ascii="Arial" w:hAnsi="Arial" w:cs="Arial"/>
                <w:color w:val="000000"/>
                <w:sz w:val="10"/>
                <w:szCs w:val="10"/>
              </w:rPr>
            </w:pPr>
            <w:r w:rsidRPr="00AE7ADB">
              <w:rPr>
                <w:rFonts w:ascii="Arial" w:hAnsi="Arial" w:cs="Arial"/>
                <w:color w:val="000000"/>
                <w:sz w:val="10"/>
                <w:szCs w:val="10"/>
              </w:rPr>
              <w:t>Efectivo en Bancos –Tesorería</w:t>
            </w:r>
          </w:p>
        </w:tc>
        <w:tc>
          <w:tcPr>
            <w:tcW w:w="1460" w:type="dxa"/>
            <w:tcBorders>
              <w:top w:val="nil"/>
              <w:left w:val="nil"/>
              <w:bottom w:val="single" w:sz="4" w:space="0" w:color="auto"/>
              <w:right w:val="single" w:sz="4" w:space="0" w:color="auto"/>
            </w:tcBorders>
            <w:shd w:val="clear" w:color="000000" w:fill="FFFFFF"/>
            <w:vAlign w:val="bottom"/>
          </w:tcPr>
          <w:p w:rsidR="005733B0" w:rsidRPr="00AE7ADB" w:rsidRDefault="005733B0" w:rsidP="00006680">
            <w:pPr>
              <w:jc w:val="right"/>
              <w:rPr>
                <w:rFonts w:ascii="Arial" w:hAnsi="Arial" w:cs="Arial"/>
                <w:color w:val="000000"/>
                <w:sz w:val="10"/>
                <w:szCs w:val="10"/>
              </w:rPr>
            </w:pPr>
            <w:r w:rsidRPr="00AE7ADB">
              <w:rPr>
                <w:rFonts w:ascii="Arial" w:hAnsi="Arial" w:cs="Arial"/>
                <w:color w:val="000000"/>
                <w:sz w:val="10"/>
                <w:szCs w:val="10"/>
              </w:rPr>
              <w:t>10,000</w:t>
            </w:r>
          </w:p>
        </w:tc>
        <w:tc>
          <w:tcPr>
            <w:tcW w:w="1460" w:type="dxa"/>
            <w:tcBorders>
              <w:top w:val="nil"/>
              <w:left w:val="nil"/>
              <w:bottom w:val="single" w:sz="4" w:space="0" w:color="auto"/>
              <w:right w:val="single" w:sz="4" w:space="0" w:color="auto"/>
            </w:tcBorders>
            <w:shd w:val="clear" w:color="000000" w:fill="FFFFFF"/>
            <w:vAlign w:val="bottom"/>
          </w:tcPr>
          <w:p w:rsidR="005733B0" w:rsidRPr="00AE7ADB" w:rsidRDefault="005733B0" w:rsidP="009A7C4E">
            <w:pPr>
              <w:jc w:val="right"/>
              <w:rPr>
                <w:rFonts w:ascii="Arial" w:hAnsi="Arial" w:cs="Arial"/>
                <w:color w:val="000000"/>
                <w:sz w:val="10"/>
                <w:szCs w:val="10"/>
              </w:rPr>
            </w:pPr>
            <w:r w:rsidRPr="00AE7ADB">
              <w:rPr>
                <w:rFonts w:ascii="Arial" w:hAnsi="Arial" w:cs="Arial"/>
                <w:color w:val="000000"/>
                <w:sz w:val="10"/>
                <w:szCs w:val="10"/>
              </w:rPr>
              <w:t>10,000</w:t>
            </w: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pPr>
              <w:rPr>
                <w:rFonts w:ascii="Arial" w:hAnsi="Arial" w:cs="Arial"/>
                <w:color w:val="000000"/>
                <w:sz w:val="10"/>
                <w:szCs w:val="10"/>
              </w:rPr>
            </w:pPr>
            <w:r w:rsidRPr="00AE7ADB">
              <w:rPr>
                <w:rFonts w:ascii="Arial" w:hAnsi="Arial" w:cs="Arial"/>
                <w:color w:val="000000"/>
                <w:sz w:val="10"/>
                <w:szCs w:val="10"/>
              </w:rPr>
              <w:t>Efectivo en Bancos- Dependencias</w:t>
            </w: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7B389C" w:rsidP="00A31F3C">
            <w:pPr>
              <w:jc w:val="right"/>
              <w:rPr>
                <w:rFonts w:ascii="Arial" w:hAnsi="Arial" w:cs="Arial"/>
                <w:color w:val="000000"/>
                <w:sz w:val="10"/>
                <w:szCs w:val="10"/>
              </w:rPr>
            </w:pPr>
            <w:r w:rsidRPr="00AE7ADB">
              <w:rPr>
                <w:rFonts w:ascii="Arial" w:hAnsi="Arial" w:cs="Arial"/>
                <w:color w:val="000000"/>
                <w:sz w:val="10"/>
                <w:szCs w:val="10"/>
              </w:rPr>
              <w:t>1,383,970</w:t>
            </w: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5733B0" w:rsidP="009A7C4E">
            <w:pPr>
              <w:jc w:val="right"/>
              <w:rPr>
                <w:rFonts w:ascii="Arial" w:hAnsi="Arial" w:cs="Arial"/>
                <w:color w:val="000000"/>
                <w:sz w:val="10"/>
                <w:szCs w:val="10"/>
              </w:rPr>
            </w:pPr>
            <w:r w:rsidRPr="00AE7ADB">
              <w:rPr>
                <w:rFonts w:ascii="Arial" w:hAnsi="Arial" w:cs="Arial"/>
                <w:color w:val="000000"/>
                <w:sz w:val="10"/>
                <w:szCs w:val="10"/>
              </w:rPr>
              <w:t>1,361,164</w:t>
            </w: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pPr>
              <w:rPr>
                <w:rFonts w:ascii="Arial" w:hAnsi="Arial" w:cs="Arial"/>
                <w:color w:val="000000"/>
                <w:sz w:val="10"/>
                <w:szCs w:val="10"/>
              </w:rPr>
            </w:pPr>
            <w:r w:rsidRPr="00AE7ADB">
              <w:rPr>
                <w:rFonts w:ascii="Arial" w:hAnsi="Arial" w:cs="Arial"/>
                <w:color w:val="000000"/>
                <w:sz w:val="10"/>
                <w:szCs w:val="10"/>
              </w:rPr>
              <w:t>Inversiones Temporales (hasta 3 meses)</w:t>
            </w:r>
          </w:p>
        </w:tc>
        <w:tc>
          <w:tcPr>
            <w:tcW w:w="1460" w:type="dxa"/>
            <w:tcBorders>
              <w:top w:val="nil"/>
              <w:left w:val="nil"/>
              <w:bottom w:val="single" w:sz="4" w:space="0" w:color="auto"/>
              <w:right w:val="single" w:sz="4" w:space="0" w:color="auto"/>
            </w:tcBorders>
            <w:shd w:val="clear" w:color="000000" w:fill="FFFFFF"/>
            <w:vAlign w:val="bottom"/>
          </w:tcPr>
          <w:p w:rsidR="005733B0" w:rsidRPr="00AE7ADB" w:rsidRDefault="005733B0" w:rsidP="00006680">
            <w:pPr>
              <w:jc w:val="right"/>
              <w:rPr>
                <w:rFonts w:ascii="Arial" w:hAnsi="Arial" w:cs="Arial"/>
                <w:color w:val="000000"/>
                <w:sz w:val="10"/>
                <w:szCs w:val="10"/>
              </w:rPr>
            </w:pPr>
          </w:p>
          <w:p w:rsidR="005733B0" w:rsidRPr="00AE7ADB" w:rsidRDefault="007D69B1" w:rsidP="00DF1B11">
            <w:pPr>
              <w:jc w:val="right"/>
              <w:rPr>
                <w:rFonts w:ascii="Arial" w:hAnsi="Arial" w:cs="Arial"/>
                <w:color w:val="000000"/>
                <w:sz w:val="10"/>
                <w:szCs w:val="10"/>
              </w:rPr>
            </w:pPr>
            <w:r w:rsidRPr="00AE7ADB">
              <w:rPr>
                <w:rFonts w:ascii="Arial" w:hAnsi="Arial" w:cs="Arial"/>
                <w:color w:val="000000"/>
                <w:sz w:val="10"/>
                <w:szCs w:val="10"/>
              </w:rPr>
              <w:t>1</w:t>
            </w:r>
            <w:r w:rsidR="007B389C" w:rsidRPr="00AE7ADB">
              <w:rPr>
                <w:rFonts w:ascii="Arial" w:hAnsi="Arial" w:cs="Arial"/>
                <w:color w:val="000000"/>
                <w:sz w:val="10"/>
                <w:szCs w:val="10"/>
              </w:rPr>
              <w:t>6,377,825</w:t>
            </w:r>
          </w:p>
        </w:tc>
        <w:tc>
          <w:tcPr>
            <w:tcW w:w="1460" w:type="dxa"/>
            <w:tcBorders>
              <w:top w:val="nil"/>
              <w:left w:val="nil"/>
              <w:bottom w:val="single" w:sz="4" w:space="0" w:color="auto"/>
              <w:right w:val="single" w:sz="4" w:space="0" w:color="auto"/>
            </w:tcBorders>
            <w:shd w:val="clear" w:color="000000" w:fill="FFFFFF"/>
            <w:vAlign w:val="bottom"/>
          </w:tcPr>
          <w:p w:rsidR="005733B0" w:rsidRPr="00AE7ADB" w:rsidRDefault="005733B0" w:rsidP="009A7C4E">
            <w:pPr>
              <w:jc w:val="right"/>
              <w:rPr>
                <w:rFonts w:ascii="Arial" w:hAnsi="Arial" w:cs="Arial"/>
                <w:color w:val="000000"/>
                <w:sz w:val="10"/>
                <w:szCs w:val="10"/>
              </w:rPr>
            </w:pPr>
          </w:p>
          <w:p w:rsidR="005733B0" w:rsidRPr="00AE7ADB" w:rsidRDefault="005733B0" w:rsidP="009A7C4E">
            <w:pPr>
              <w:jc w:val="right"/>
              <w:rPr>
                <w:rFonts w:ascii="Arial" w:hAnsi="Arial" w:cs="Arial"/>
                <w:color w:val="000000"/>
                <w:sz w:val="10"/>
                <w:szCs w:val="10"/>
              </w:rPr>
            </w:pPr>
            <w:r w:rsidRPr="00AE7ADB">
              <w:rPr>
                <w:rFonts w:ascii="Arial" w:hAnsi="Arial" w:cs="Arial"/>
                <w:color w:val="000000"/>
                <w:sz w:val="10"/>
                <w:szCs w:val="10"/>
              </w:rPr>
              <w:t>18,209,979</w:t>
            </w: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pPr>
              <w:rPr>
                <w:rFonts w:ascii="Arial" w:hAnsi="Arial" w:cs="Arial"/>
                <w:color w:val="000000"/>
                <w:sz w:val="10"/>
                <w:szCs w:val="10"/>
              </w:rPr>
            </w:pPr>
            <w:r w:rsidRPr="00AE7ADB">
              <w:rPr>
                <w:rFonts w:ascii="Arial" w:hAnsi="Arial" w:cs="Arial"/>
                <w:color w:val="000000"/>
                <w:sz w:val="10"/>
                <w:szCs w:val="10"/>
              </w:rPr>
              <w:t>Fondos con Afectación Específica</w:t>
            </w: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5733B0">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5733B0" w:rsidP="009A7C4E">
            <w:pPr>
              <w:jc w:val="right"/>
              <w:rPr>
                <w:rFonts w:ascii="Arial" w:hAnsi="Arial" w:cs="Arial"/>
                <w:b/>
                <w:bCs/>
                <w:color w:val="000000"/>
                <w:sz w:val="10"/>
                <w:szCs w:val="10"/>
              </w:rPr>
            </w:pP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pPr>
              <w:rPr>
                <w:rFonts w:ascii="Arial" w:hAnsi="Arial" w:cs="Arial"/>
                <w:color w:val="000000"/>
                <w:sz w:val="10"/>
                <w:szCs w:val="10"/>
              </w:rPr>
            </w:pPr>
            <w:r w:rsidRPr="00AE7ADB">
              <w:rPr>
                <w:rFonts w:ascii="Arial" w:hAnsi="Arial" w:cs="Arial"/>
                <w:color w:val="000000"/>
                <w:sz w:val="10"/>
                <w:szCs w:val="10"/>
              </w:rPr>
              <w:t>Depósitos de Fondos de Terceros y Otros</w:t>
            </w: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5733B0">
            <w:pPr>
              <w:jc w:val="right"/>
              <w:rPr>
                <w:rFonts w:ascii="Arial" w:hAnsi="Arial" w:cs="Arial"/>
                <w:b/>
                <w:bCs/>
                <w:color w:val="000000"/>
                <w:sz w:val="10"/>
                <w:szCs w:val="10"/>
              </w:rPr>
            </w:pPr>
          </w:p>
        </w:tc>
        <w:tc>
          <w:tcPr>
            <w:tcW w:w="1460" w:type="dxa"/>
            <w:tcBorders>
              <w:top w:val="nil"/>
              <w:left w:val="nil"/>
              <w:bottom w:val="single" w:sz="4" w:space="0" w:color="auto"/>
              <w:right w:val="single" w:sz="4" w:space="0" w:color="auto"/>
            </w:tcBorders>
            <w:shd w:val="clear" w:color="000000" w:fill="FFFFFF"/>
            <w:vAlign w:val="center"/>
          </w:tcPr>
          <w:p w:rsidR="005733B0" w:rsidRPr="00AE7ADB" w:rsidRDefault="005733B0" w:rsidP="009A7C4E">
            <w:pPr>
              <w:jc w:val="right"/>
              <w:rPr>
                <w:rFonts w:ascii="Arial" w:hAnsi="Arial" w:cs="Arial"/>
                <w:b/>
                <w:bCs/>
                <w:color w:val="000000"/>
                <w:sz w:val="10"/>
                <w:szCs w:val="10"/>
              </w:rPr>
            </w:pPr>
          </w:p>
        </w:tc>
      </w:tr>
      <w:tr w:rsidR="005733B0" w:rsidRPr="00146B9E" w:rsidTr="000B3EB0">
        <w:trPr>
          <w:trHeight w:val="57"/>
          <w:jc w:val="center"/>
        </w:trPr>
        <w:tc>
          <w:tcPr>
            <w:tcW w:w="3279" w:type="dxa"/>
            <w:tcBorders>
              <w:top w:val="nil"/>
              <w:left w:val="single" w:sz="4" w:space="0" w:color="auto"/>
              <w:bottom w:val="single" w:sz="4" w:space="0" w:color="auto"/>
              <w:right w:val="single" w:sz="4" w:space="0" w:color="auto"/>
            </w:tcBorders>
            <w:shd w:val="clear" w:color="000000" w:fill="FFFFFF"/>
            <w:vAlign w:val="center"/>
            <w:hideMark/>
          </w:tcPr>
          <w:p w:rsidR="005733B0" w:rsidRPr="00AE7ADB" w:rsidRDefault="005733B0" w:rsidP="00E72587">
            <w:pPr>
              <w:jc w:val="center"/>
              <w:rPr>
                <w:rFonts w:ascii="Arial" w:hAnsi="Arial" w:cs="Arial"/>
                <w:b/>
                <w:bCs/>
                <w:color w:val="000000"/>
                <w:sz w:val="10"/>
                <w:szCs w:val="10"/>
              </w:rPr>
            </w:pPr>
            <w:r w:rsidRPr="00AE7ADB">
              <w:rPr>
                <w:rFonts w:ascii="Arial" w:hAnsi="Arial" w:cs="Arial"/>
                <w:b/>
                <w:bCs/>
                <w:color w:val="000000"/>
                <w:sz w:val="10"/>
                <w:szCs w:val="10"/>
              </w:rPr>
              <w:t>Total de Efectivo y Equivalentes</w:t>
            </w:r>
          </w:p>
        </w:tc>
        <w:tc>
          <w:tcPr>
            <w:tcW w:w="1460" w:type="dxa"/>
            <w:tcBorders>
              <w:top w:val="nil"/>
              <w:left w:val="nil"/>
              <w:bottom w:val="single" w:sz="4" w:space="0" w:color="auto"/>
              <w:right w:val="single" w:sz="4" w:space="0" w:color="auto"/>
            </w:tcBorders>
            <w:shd w:val="clear" w:color="000000" w:fill="FFFFFF"/>
            <w:vAlign w:val="bottom"/>
            <w:hideMark/>
          </w:tcPr>
          <w:p w:rsidR="005733B0" w:rsidRPr="00AE7ADB" w:rsidRDefault="009873EA" w:rsidP="00A31F3C">
            <w:pPr>
              <w:jc w:val="right"/>
              <w:rPr>
                <w:rFonts w:ascii="Arial" w:hAnsi="Arial" w:cs="Arial"/>
                <w:b/>
                <w:color w:val="000000"/>
                <w:sz w:val="10"/>
                <w:szCs w:val="10"/>
              </w:rPr>
            </w:pPr>
            <w:r w:rsidRPr="00AE7ADB">
              <w:rPr>
                <w:rFonts w:ascii="Arial" w:hAnsi="Arial" w:cs="Arial"/>
                <w:b/>
                <w:color w:val="000000"/>
                <w:sz w:val="10"/>
                <w:szCs w:val="10"/>
              </w:rPr>
              <w:t>1</w:t>
            </w:r>
            <w:r w:rsidR="007B389C" w:rsidRPr="00AE7ADB">
              <w:rPr>
                <w:rFonts w:ascii="Arial" w:hAnsi="Arial" w:cs="Arial"/>
                <w:b/>
                <w:color w:val="000000"/>
                <w:sz w:val="10"/>
                <w:szCs w:val="10"/>
              </w:rPr>
              <w:t>7,771,795</w:t>
            </w:r>
          </w:p>
        </w:tc>
        <w:tc>
          <w:tcPr>
            <w:tcW w:w="1460" w:type="dxa"/>
            <w:tcBorders>
              <w:top w:val="nil"/>
              <w:left w:val="nil"/>
              <w:bottom w:val="single" w:sz="4" w:space="0" w:color="auto"/>
              <w:right w:val="single" w:sz="4" w:space="0" w:color="auto"/>
            </w:tcBorders>
            <w:shd w:val="clear" w:color="000000" w:fill="FFFFFF"/>
            <w:vAlign w:val="bottom"/>
            <w:hideMark/>
          </w:tcPr>
          <w:p w:rsidR="005733B0" w:rsidRPr="00AE7ADB" w:rsidRDefault="005733B0" w:rsidP="009A7C4E">
            <w:pPr>
              <w:jc w:val="right"/>
              <w:rPr>
                <w:rFonts w:ascii="Arial" w:hAnsi="Arial" w:cs="Arial"/>
                <w:b/>
                <w:color w:val="000000"/>
                <w:sz w:val="10"/>
                <w:szCs w:val="10"/>
              </w:rPr>
            </w:pPr>
          </w:p>
          <w:p w:rsidR="005733B0" w:rsidRPr="00AE7ADB" w:rsidRDefault="005733B0" w:rsidP="009A7C4E">
            <w:pPr>
              <w:jc w:val="right"/>
              <w:rPr>
                <w:rFonts w:ascii="Arial" w:hAnsi="Arial" w:cs="Arial"/>
                <w:b/>
                <w:color w:val="000000"/>
                <w:sz w:val="10"/>
                <w:szCs w:val="10"/>
              </w:rPr>
            </w:pPr>
            <w:r w:rsidRPr="00AE7ADB">
              <w:rPr>
                <w:rFonts w:ascii="Arial" w:hAnsi="Arial" w:cs="Arial"/>
                <w:b/>
                <w:color w:val="000000"/>
                <w:sz w:val="10"/>
                <w:szCs w:val="10"/>
              </w:rPr>
              <w:t>19,581,143</w:t>
            </w:r>
          </w:p>
        </w:tc>
      </w:tr>
    </w:tbl>
    <w:p w:rsidR="00E72587" w:rsidRPr="00146B9E" w:rsidRDefault="00E72587" w:rsidP="00F97BAC">
      <w:pPr>
        <w:spacing w:before="80" w:line="250" w:lineRule="exact"/>
        <w:ind w:left="709"/>
        <w:jc w:val="both"/>
        <w:rPr>
          <w:rFonts w:ascii="Arial" w:eastAsia="Calibri" w:hAnsi="Arial" w:cs="Arial"/>
          <w:spacing w:val="-1"/>
          <w:sz w:val="12"/>
          <w:szCs w:val="12"/>
        </w:rPr>
      </w:pPr>
    </w:p>
    <w:p w:rsidR="00E72587" w:rsidRPr="00146B9E" w:rsidRDefault="00DF74BA" w:rsidP="00F97BAC">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detallan las adquisiciones de bienes muebles e inmuebles con su monto global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xml:space="preserve"> y, en su caso, el porcentaje de setas adquisiciones que fueron realizadas mediante subsidios de capital del sector central. Adicionalmente, se revela el importe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xml:space="preserve"> de los pagos que durante el ejercicio se hicieron por la compra de los elementos citados:</w:t>
      </w:r>
    </w:p>
    <w:p w:rsidR="00006680" w:rsidRPr="00146B9E" w:rsidRDefault="00006680" w:rsidP="00006680">
      <w:pPr>
        <w:spacing w:line="250" w:lineRule="exact"/>
        <w:ind w:left="709"/>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DF74BA" w:rsidRPr="00146B9E" w:rsidRDefault="00DF74BA" w:rsidP="00DF74BA">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446" w:type="dxa"/>
        <w:jc w:val="center"/>
        <w:tblCellMar>
          <w:left w:w="70" w:type="dxa"/>
          <w:right w:w="70" w:type="dxa"/>
        </w:tblCellMar>
        <w:tblLook w:val="04A0" w:firstRow="1" w:lastRow="0" w:firstColumn="1" w:lastColumn="0" w:noHBand="0" w:noVBand="1"/>
      </w:tblPr>
      <w:tblGrid>
        <w:gridCol w:w="3189"/>
        <w:gridCol w:w="1419"/>
        <w:gridCol w:w="1419"/>
        <w:gridCol w:w="1419"/>
      </w:tblGrid>
      <w:tr w:rsidR="00DF74BA" w:rsidRPr="00146B9E" w:rsidTr="000B3EB0">
        <w:trPr>
          <w:trHeight w:val="20"/>
          <w:jc w:val="center"/>
        </w:trPr>
        <w:tc>
          <w:tcPr>
            <w:tcW w:w="318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ADQUISICIONES POR ACTIVIDADES DE INVERSIÓN</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MONTO GLOBAL</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PORCENTAJE DE ADQUISICIÓN CON SUBSIDIOS DE SECTOR CENTRAL</w:t>
            </w:r>
          </w:p>
        </w:tc>
        <w:tc>
          <w:tcPr>
            <w:tcW w:w="1419" w:type="dxa"/>
            <w:tcBorders>
              <w:top w:val="single" w:sz="4" w:space="0" w:color="auto"/>
              <w:left w:val="nil"/>
              <w:bottom w:val="single" w:sz="4" w:space="0" w:color="auto"/>
              <w:right w:val="single" w:sz="4" w:space="0" w:color="auto"/>
            </w:tcBorders>
            <w:shd w:val="clear" w:color="000000" w:fill="F2F2F2"/>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IMPORTE DE PAGOS POR LA COMPRA</w:t>
            </w:r>
          </w:p>
        </w:tc>
      </w:tr>
      <w:tr w:rsidR="00DF74BA" w:rsidRPr="00146B9E" w:rsidTr="000B3EB0">
        <w:trPr>
          <w:trHeight w:val="2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DF74BA" w:rsidRPr="00AE7ADB" w:rsidRDefault="00DF74BA">
            <w:pPr>
              <w:rPr>
                <w:rFonts w:ascii="Arial" w:hAnsi="Arial" w:cs="Arial"/>
                <w:color w:val="000000"/>
                <w:sz w:val="10"/>
                <w:szCs w:val="10"/>
              </w:rPr>
            </w:pPr>
            <w:r w:rsidRPr="00AE7ADB">
              <w:rPr>
                <w:rFonts w:ascii="Arial" w:hAnsi="Arial" w:cs="Arial"/>
                <w:color w:val="000000"/>
                <w:sz w:val="10"/>
                <w:szCs w:val="10"/>
              </w:rPr>
              <w:t>Bienes Inmuebles, Infraestructura y Construcciones en Proceso</w:t>
            </w:r>
          </w:p>
        </w:tc>
        <w:tc>
          <w:tcPr>
            <w:tcW w:w="1419" w:type="dxa"/>
            <w:tcBorders>
              <w:top w:val="nil"/>
              <w:left w:val="nil"/>
              <w:bottom w:val="single" w:sz="4" w:space="0" w:color="auto"/>
              <w:right w:val="single" w:sz="4" w:space="0" w:color="auto"/>
            </w:tcBorders>
            <w:shd w:val="clear" w:color="auto" w:fill="auto"/>
            <w:vAlign w:val="center"/>
          </w:tcPr>
          <w:p w:rsidR="00DF74BA" w:rsidRPr="00AE7ADB" w:rsidRDefault="00DF74BA">
            <w:pPr>
              <w:jc w:val="right"/>
              <w:rPr>
                <w:rFonts w:ascii="Arial" w:hAnsi="Arial" w:cs="Arial"/>
                <w:b/>
                <w:bCs/>
                <w:color w:val="000000"/>
                <w:sz w:val="10"/>
                <w:szCs w:val="10"/>
              </w:rPr>
            </w:pPr>
          </w:p>
        </w:tc>
        <w:tc>
          <w:tcPr>
            <w:tcW w:w="1419" w:type="dxa"/>
            <w:tcBorders>
              <w:top w:val="nil"/>
              <w:left w:val="nil"/>
              <w:bottom w:val="single" w:sz="4" w:space="0" w:color="auto"/>
              <w:right w:val="single" w:sz="4" w:space="0" w:color="auto"/>
            </w:tcBorders>
            <w:shd w:val="clear" w:color="auto" w:fill="D5DCE4"/>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419" w:type="dxa"/>
            <w:tcBorders>
              <w:top w:val="nil"/>
              <w:left w:val="nil"/>
              <w:bottom w:val="single" w:sz="4" w:space="0" w:color="auto"/>
              <w:right w:val="single" w:sz="4" w:space="0" w:color="auto"/>
            </w:tcBorders>
            <w:shd w:val="clear" w:color="auto" w:fill="D5DCE4"/>
            <w:vAlign w:val="center"/>
            <w:hideMark/>
          </w:tcPr>
          <w:p w:rsidR="00DF74BA" w:rsidRPr="00AE7ADB" w:rsidRDefault="00DF74BA">
            <w:pPr>
              <w:jc w:val="right"/>
              <w:rPr>
                <w:rFonts w:ascii="Arial" w:hAnsi="Arial" w:cs="Arial"/>
                <w:b/>
                <w:bCs/>
                <w:color w:val="000000"/>
                <w:sz w:val="10"/>
                <w:szCs w:val="10"/>
              </w:rPr>
            </w:pPr>
            <w:r w:rsidRPr="00AE7ADB">
              <w:rPr>
                <w:rFonts w:ascii="Arial" w:hAnsi="Arial" w:cs="Arial"/>
                <w:b/>
                <w:bCs/>
                <w:color w:val="000000"/>
                <w:sz w:val="10"/>
                <w:szCs w:val="10"/>
              </w:rPr>
              <w:t> </w:t>
            </w:r>
          </w:p>
        </w:tc>
      </w:tr>
      <w:tr w:rsidR="00DF74BA" w:rsidRPr="00146B9E" w:rsidTr="000B3EB0">
        <w:trPr>
          <w:trHeight w:val="20"/>
          <w:jc w:val="center"/>
        </w:trPr>
        <w:tc>
          <w:tcPr>
            <w:tcW w:w="3189" w:type="dxa"/>
            <w:tcBorders>
              <w:top w:val="nil"/>
              <w:left w:val="single" w:sz="4" w:space="0" w:color="auto"/>
              <w:bottom w:val="single" w:sz="4" w:space="0" w:color="auto"/>
              <w:right w:val="single" w:sz="4" w:space="0" w:color="auto"/>
            </w:tcBorders>
            <w:shd w:val="clear" w:color="auto" w:fill="auto"/>
            <w:vAlign w:val="center"/>
            <w:hideMark/>
          </w:tcPr>
          <w:p w:rsidR="00DF74BA" w:rsidRPr="00AE7ADB" w:rsidRDefault="00DF74BA">
            <w:pPr>
              <w:rPr>
                <w:rFonts w:ascii="Arial" w:hAnsi="Arial" w:cs="Arial"/>
                <w:color w:val="000000"/>
                <w:sz w:val="10"/>
                <w:szCs w:val="10"/>
              </w:rPr>
            </w:pPr>
            <w:r w:rsidRPr="00AE7ADB">
              <w:rPr>
                <w:rFonts w:ascii="Arial" w:hAnsi="Arial" w:cs="Arial"/>
                <w:color w:val="000000"/>
                <w:sz w:val="10"/>
                <w:szCs w:val="10"/>
              </w:rPr>
              <w:t>Bienes Muebles</w:t>
            </w:r>
          </w:p>
        </w:tc>
        <w:tc>
          <w:tcPr>
            <w:tcW w:w="1419" w:type="dxa"/>
            <w:tcBorders>
              <w:top w:val="nil"/>
              <w:left w:val="nil"/>
              <w:bottom w:val="single" w:sz="4" w:space="0" w:color="auto"/>
              <w:right w:val="single" w:sz="4" w:space="0" w:color="auto"/>
            </w:tcBorders>
            <w:shd w:val="clear" w:color="auto" w:fill="auto"/>
            <w:vAlign w:val="center"/>
          </w:tcPr>
          <w:p w:rsidR="00DF74BA" w:rsidRPr="00AE7ADB" w:rsidRDefault="00DF74BA">
            <w:pPr>
              <w:jc w:val="right"/>
              <w:rPr>
                <w:rFonts w:ascii="Arial" w:hAnsi="Arial" w:cs="Arial"/>
                <w:b/>
                <w:bCs/>
                <w:color w:val="000000"/>
                <w:sz w:val="10"/>
                <w:szCs w:val="10"/>
              </w:rPr>
            </w:pPr>
          </w:p>
        </w:tc>
        <w:tc>
          <w:tcPr>
            <w:tcW w:w="1419" w:type="dxa"/>
            <w:tcBorders>
              <w:top w:val="nil"/>
              <w:left w:val="nil"/>
              <w:bottom w:val="single" w:sz="4" w:space="0" w:color="auto"/>
              <w:right w:val="single" w:sz="4" w:space="0" w:color="auto"/>
            </w:tcBorders>
            <w:shd w:val="clear" w:color="auto" w:fill="D5DCE4"/>
            <w:vAlign w:val="center"/>
            <w:hideMark/>
          </w:tcPr>
          <w:p w:rsidR="00DF74BA" w:rsidRPr="00AE7ADB" w:rsidRDefault="00DF74BA">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419" w:type="dxa"/>
            <w:tcBorders>
              <w:top w:val="nil"/>
              <w:left w:val="nil"/>
              <w:bottom w:val="single" w:sz="4" w:space="0" w:color="auto"/>
              <w:right w:val="single" w:sz="4" w:space="0" w:color="auto"/>
            </w:tcBorders>
            <w:shd w:val="clear" w:color="auto" w:fill="D5DCE4"/>
            <w:vAlign w:val="center"/>
            <w:hideMark/>
          </w:tcPr>
          <w:p w:rsidR="00DF74BA" w:rsidRPr="00AE7ADB" w:rsidRDefault="00DF74BA">
            <w:pPr>
              <w:jc w:val="right"/>
              <w:rPr>
                <w:rFonts w:ascii="Arial" w:hAnsi="Arial" w:cs="Arial"/>
                <w:b/>
                <w:bCs/>
                <w:color w:val="000000"/>
                <w:sz w:val="10"/>
                <w:szCs w:val="10"/>
              </w:rPr>
            </w:pPr>
            <w:r w:rsidRPr="00AE7ADB">
              <w:rPr>
                <w:rFonts w:ascii="Arial" w:hAnsi="Arial" w:cs="Arial"/>
                <w:b/>
                <w:bCs/>
                <w:color w:val="000000"/>
                <w:sz w:val="10"/>
                <w:szCs w:val="10"/>
              </w:rPr>
              <w:t> </w:t>
            </w:r>
          </w:p>
        </w:tc>
      </w:tr>
    </w:tbl>
    <w:p w:rsidR="00A31F3C" w:rsidRPr="00146B9E" w:rsidRDefault="00A31F3C" w:rsidP="00F97BAC">
      <w:pPr>
        <w:spacing w:before="80" w:line="250" w:lineRule="exact"/>
        <w:ind w:left="709"/>
        <w:jc w:val="both"/>
        <w:rPr>
          <w:rFonts w:ascii="Arial" w:eastAsia="Calibri" w:hAnsi="Arial" w:cs="Arial"/>
          <w:spacing w:val="-1"/>
          <w:sz w:val="12"/>
          <w:szCs w:val="12"/>
        </w:rPr>
      </w:pPr>
    </w:p>
    <w:p w:rsidR="00DF74BA" w:rsidRPr="00146B9E" w:rsidRDefault="00EF591E" w:rsidP="000B3EB0">
      <w:pPr>
        <w:spacing w:before="80" w:line="250" w:lineRule="exact"/>
        <w:jc w:val="center"/>
        <w:rPr>
          <w:rFonts w:ascii="Arial" w:eastAsia="Calibri" w:hAnsi="Arial" w:cs="Arial"/>
          <w:spacing w:val="-1"/>
          <w:sz w:val="12"/>
          <w:szCs w:val="12"/>
        </w:rPr>
      </w:pPr>
      <w:r w:rsidRPr="00146B9E">
        <w:rPr>
          <w:rFonts w:ascii="Arial" w:eastAsia="Calibri" w:hAnsi="Arial" w:cs="Arial"/>
          <w:spacing w:val="-1"/>
          <w:sz w:val="12"/>
          <w:szCs w:val="12"/>
        </w:rPr>
        <w:t>A continuación, se expone la conciliación de los Flujos de Efectivos Netos de las Actividades de Operación y la cuenta de Ahorro/</w:t>
      </w:r>
      <w:r w:rsidR="00CC004D">
        <w:rPr>
          <w:rFonts w:ascii="Arial" w:eastAsia="Calibri" w:hAnsi="Arial" w:cs="Arial"/>
          <w:spacing w:val="-1"/>
          <w:sz w:val="12"/>
          <w:szCs w:val="12"/>
        </w:rPr>
        <w:t>Des</w:t>
      </w:r>
      <w:r w:rsidR="000B3EB0" w:rsidRPr="00146B9E">
        <w:rPr>
          <w:rFonts w:ascii="Arial" w:eastAsia="Calibri" w:hAnsi="Arial" w:cs="Arial"/>
          <w:spacing w:val="-1"/>
          <w:sz w:val="12"/>
          <w:szCs w:val="12"/>
        </w:rPr>
        <w:t>ahorro</w:t>
      </w:r>
      <w:r w:rsidRPr="00146B9E">
        <w:rPr>
          <w:rFonts w:ascii="Arial" w:eastAsia="Calibri" w:hAnsi="Arial" w:cs="Arial"/>
          <w:spacing w:val="-1"/>
          <w:sz w:val="12"/>
          <w:szCs w:val="12"/>
        </w:rPr>
        <w:t xml:space="preserve"> antes de Rubros Extraordinarios:</w:t>
      </w:r>
    </w:p>
    <w:p w:rsidR="00A31F3C" w:rsidRPr="00146B9E" w:rsidRDefault="00EF591E"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445" w:type="dxa"/>
        <w:jc w:val="center"/>
        <w:tblCellMar>
          <w:left w:w="70" w:type="dxa"/>
          <w:right w:w="70" w:type="dxa"/>
        </w:tblCellMar>
        <w:tblLook w:val="04A0" w:firstRow="1" w:lastRow="0" w:firstColumn="1" w:lastColumn="0" w:noHBand="0" w:noVBand="1"/>
      </w:tblPr>
      <w:tblGrid>
        <w:gridCol w:w="3816"/>
        <w:gridCol w:w="1112"/>
        <w:gridCol w:w="1517"/>
      </w:tblGrid>
      <w:tr w:rsidR="00EF591E" w:rsidRPr="00AE7ADB" w:rsidTr="000B3EB0">
        <w:trPr>
          <w:trHeight w:val="20"/>
          <w:jc w:val="center"/>
        </w:trPr>
        <w:tc>
          <w:tcPr>
            <w:tcW w:w="381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AE7ADB" w:rsidRDefault="00EF591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single" w:sz="4" w:space="0" w:color="auto"/>
              <w:left w:val="nil"/>
              <w:bottom w:val="single" w:sz="4" w:space="0" w:color="auto"/>
              <w:right w:val="single" w:sz="4" w:space="0" w:color="auto"/>
            </w:tcBorders>
            <w:shd w:val="clear" w:color="000000" w:fill="F2F2F2"/>
            <w:vAlign w:val="center"/>
            <w:hideMark/>
          </w:tcPr>
          <w:p w:rsidR="00EF591E"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w:t>
            </w:r>
            <w:r w:rsidR="005733B0" w:rsidRPr="00AE7ADB">
              <w:rPr>
                <w:rFonts w:ascii="Arial" w:hAnsi="Arial" w:cs="Arial"/>
                <w:b/>
                <w:bCs/>
                <w:color w:val="000000"/>
                <w:sz w:val="10"/>
                <w:szCs w:val="10"/>
              </w:rPr>
              <w:t>20</w:t>
            </w:r>
          </w:p>
        </w:tc>
        <w:tc>
          <w:tcPr>
            <w:tcW w:w="1517" w:type="dxa"/>
            <w:tcBorders>
              <w:top w:val="single" w:sz="4" w:space="0" w:color="auto"/>
              <w:left w:val="nil"/>
              <w:bottom w:val="single" w:sz="4" w:space="0" w:color="auto"/>
              <w:right w:val="single" w:sz="4" w:space="0" w:color="auto"/>
            </w:tcBorders>
            <w:shd w:val="clear" w:color="000000" w:fill="F2F2F2"/>
            <w:vAlign w:val="center"/>
            <w:hideMark/>
          </w:tcPr>
          <w:p w:rsidR="00EF591E" w:rsidRPr="00AE7ADB" w:rsidRDefault="0004164E">
            <w:pPr>
              <w:jc w:val="center"/>
              <w:rPr>
                <w:rFonts w:ascii="Arial" w:hAnsi="Arial" w:cs="Arial"/>
                <w:b/>
                <w:bCs/>
                <w:color w:val="000000"/>
                <w:sz w:val="10"/>
                <w:szCs w:val="10"/>
              </w:rPr>
            </w:pPr>
            <w:r w:rsidRPr="00AE7ADB">
              <w:rPr>
                <w:rFonts w:ascii="Arial" w:hAnsi="Arial" w:cs="Arial"/>
                <w:b/>
                <w:bCs/>
                <w:color w:val="000000"/>
                <w:sz w:val="10"/>
                <w:szCs w:val="10"/>
              </w:rPr>
              <w:t>201</w:t>
            </w:r>
            <w:r w:rsidR="005733B0" w:rsidRPr="00AE7ADB">
              <w:rPr>
                <w:rFonts w:ascii="Arial" w:hAnsi="Arial" w:cs="Arial"/>
                <w:b/>
                <w:bCs/>
                <w:color w:val="000000"/>
                <w:sz w:val="10"/>
                <w:szCs w:val="10"/>
              </w:rPr>
              <w:t>9</w:t>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pPr>
              <w:rPr>
                <w:rFonts w:ascii="Arial" w:hAnsi="Arial" w:cs="Arial"/>
                <w:b/>
                <w:bCs/>
                <w:color w:val="000000"/>
                <w:sz w:val="10"/>
                <w:szCs w:val="10"/>
              </w:rPr>
            </w:pPr>
            <w:r w:rsidRPr="00AE7ADB">
              <w:rPr>
                <w:rFonts w:ascii="Arial" w:hAnsi="Arial" w:cs="Arial"/>
                <w:b/>
                <w:bCs/>
                <w:color w:val="000000"/>
                <w:sz w:val="10"/>
                <w:szCs w:val="10"/>
              </w:rPr>
              <w:t>Ahorro/Desahorro antes de Rubros Extraordinarios</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202D11">
            <w:pPr>
              <w:jc w:val="right"/>
              <w:rPr>
                <w:rFonts w:ascii="Arial" w:hAnsi="Arial" w:cs="Arial"/>
                <w:b/>
                <w:bCs/>
                <w:color w:val="000000"/>
                <w:sz w:val="10"/>
                <w:szCs w:val="10"/>
              </w:rPr>
            </w:pPr>
            <w:r>
              <w:rPr>
                <w:rFonts w:ascii="Arial" w:hAnsi="Arial" w:cs="Arial"/>
                <w:b/>
                <w:bCs/>
                <w:color w:val="000000"/>
                <w:sz w:val="10"/>
                <w:szCs w:val="10"/>
              </w:rPr>
              <w:t>-</w:t>
            </w:r>
            <w:r w:rsidR="006D0966">
              <w:rPr>
                <w:rFonts w:ascii="Arial" w:hAnsi="Arial" w:cs="Arial"/>
                <w:b/>
                <w:bCs/>
                <w:color w:val="000000"/>
                <w:sz w:val="10"/>
                <w:szCs w:val="10"/>
              </w:rPr>
              <w:t>23,227,355</w:t>
            </w: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202D11">
            <w:pPr>
              <w:jc w:val="right"/>
              <w:rPr>
                <w:rFonts w:ascii="Arial" w:hAnsi="Arial" w:cs="Arial"/>
                <w:b/>
                <w:bCs/>
                <w:color w:val="000000"/>
                <w:sz w:val="10"/>
                <w:szCs w:val="10"/>
              </w:rPr>
            </w:pPr>
            <w:r>
              <w:rPr>
                <w:rFonts w:ascii="Arial" w:hAnsi="Arial" w:cs="Arial"/>
                <w:b/>
                <w:bCs/>
                <w:color w:val="000000"/>
                <w:sz w:val="10"/>
                <w:szCs w:val="10"/>
              </w:rPr>
              <w:t>-6,132,906</w:t>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pPr>
              <w:rPr>
                <w:rFonts w:ascii="Arial" w:hAnsi="Arial" w:cs="Arial"/>
                <w:b/>
                <w:bCs/>
                <w:color w:val="000000"/>
                <w:sz w:val="10"/>
                <w:szCs w:val="10"/>
              </w:rPr>
            </w:pPr>
            <w:r w:rsidRPr="00AE7ADB">
              <w:rPr>
                <w:rFonts w:ascii="Arial" w:hAnsi="Arial" w:cs="Arial"/>
                <w:b/>
                <w:bCs/>
                <w:color w:val="000000"/>
                <w:sz w:val="10"/>
                <w:szCs w:val="10"/>
              </w:rPr>
              <w:t> </w:t>
            </w:r>
          </w:p>
        </w:tc>
        <w:tc>
          <w:tcPr>
            <w:tcW w:w="1112" w:type="dxa"/>
            <w:tcBorders>
              <w:top w:val="nil"/>
              <w:left w:val="nil"/>
              <w:bottom w:val="single" w:sz="4" w:space="0" w:color="auto"/>
              <w:right w:val="single" w:sz="4" w:space="0" w:color="auto"/>
            </w:tcBorders>
            <w:shd w:val="clear" w:color="000000" w:fill="FFFFFF"/>
            <w:vAlign w:val="center"/>
            <w:hideMark/>
          </w:tcPr>
          <w:p w:rsidR="00EF591E" w:rsidRPr="00AE7ADB" w:rsidRDefault="00EF591E">
            <w:pPr>
              <w:jc w:val="right"/>
              <w:rPr>
                <w:rFonts w:ascii="Arial" w:hAnsi="Arial" w:cs="Arial"/>
                <w:b/>
                <w:bCs/>
                <w:color w:val="000000"/>
                <w:sz w:val="10"/>
                <w:szCs w:val="10"/>
              </w:rPr>
            </w:pPr>
            <w:r w:rsidRPr="00AE7ADB">
              <w:rPr>
                <w:rFonts w:ascii="Arial" w:hAnsi="Arial" w:cs="Arial"/>
                <w:b/>
                <w:bCs/>
                <w:color w:val="000000"/>
                <w:sz w:val="10"/>
                <w:szCs w:val="10"/>
              </w:rPr>
              <w:t> </w:t>
            </w:r>
          </w:p>
        </w:tc>
        <w:tc>
          <w:tcPr>
            <w:tcW w:w="1517" w:type="dxa"/>
            <w:tcBorders>
              <w:top w:val="nil"/>
              <w:left w:val="nil"/>
              <w:bottom w:val="single" w:sz="4" w:space="0" w:color="auto"/>
              <w:right w:val="single" w:sz="4" w:space="0" w:color="auto"/>
            </w:tcBorders>
            <w:shd w:val="clear" w:color="000000" w:fill="FFFFFF"/>
            <w:vAlign w:val="center"/>
            <w:hideMark/>
          </w:tcPr>
          <w:p w:rsidR="00EF591E" w:rsidRPr="00AE7ADB" w:rsidRDefault="00EF591E">
            <w:pPr>
              <w:jc w:val="right"/>
              <w:rPr>
                <w:rFonts w:ascii="Arial" w:hAnsi="Arial" w:cs="Arial"/>
                <w:b/>
                <w:bCs/>
                <w:color w:val="000000"/>
                <w:sz w:val="10"/>
                <w:szCs w:val="10"/>
              </w:rPr>
            </w:pPr>
            <w:r w:rsidRPr="00AE7ADB">
              <w:rPr>
                <w:rFonts w:ascii="Arial" w:hAnsi="Arial" w:cs="Arial"/>
                <w:b/>
                <w:bCs/>
                <w:color w:val="000000"/>
                <w:sz w:val="10"/>
                <w:szCs w:val="10"/>
              </w:rPr>
              <w:t> </w:t>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EF591E">
            <w:pPr>
              <w:rPr>
                <w:rFonts w:ascii="Arial" w:hAnsi="Arial" w:cs="Arial"/>
                <w:i/>
                <w:iCs/>
                <w:color w:val="000000"/>
                <w:sz w:val="10"/>
                <w:szCs w:val="10"/>
              </w:rPr>
            </w:pPr>
            <w:r w:rsidRPr="00AE7ADB">
              <w:rPr>
                <w:rFonts w:ascii="Arial" w:hAnsi="Arial" w:cs="Arial"/>
                <w:i/>
                <w:iCs/>
                <w:color w:val="000000"/>
                <w:sz w:val="10"/>
                <w:szCs w:val="10"/>
              </w:rPr>
              <w:t>Movimientos de partidas (o rubros) que no afectan al efectivo</w:t>
            </w:r>
          </w:p>
        </w:tc>
        <w:tc>
          <w:tcPr>
            <w:tcW w:w="1112" w:type="dxa"/>
            <w:tcBorders>
              <w:top w:val="nil"/>
              <w:left w:val="nil"/>
              <w:bottom w:val="single" w:sz="4" w:space="0" w:color="auto"/>
              <w:right w:val="single" w:sz="4" w:space="0" w:color="auto"/>
            </w:tcBorders>
            <w:shd w:val="clear" w:color="000000" w:fill="FFFFFF"/>
            <w:vAlign w:val="center"/>
            <w:hideMark/>
          </w:tcPr>
          <w:p w:rsidR="00EF591E" w:rsidRPr="00AE7ADB" w:rsidRDefault="00DF5E95" w:rsidP="00EF591E">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EF591E"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EF591E"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c>
          <w:tcPr>
            <w:tcW w:w="1517" w:type="dxa"/>
            <w:tcBorders>
              <w:top w:val="nil"/>
              <w:left w:val="nil"/>
              <w:bottom w:val="single" w:sz="4" w:space="0" w:color="auto"/>
              <w:right w:val="single" w:sz="4" w:space="0" w:color="auto"/>
            </w:tcBorders>
            <w:shd w:val="clear" w:color="000000" w:fill="FFFFFF"/>
            <w:vAlign w:val="center"/>
            <w:hideMark/>
          </w:tcPr>
          <w:p w:rsidR="00EF591E" w:rsidRPr="00AE7ADB" w:rsidRDefault="00DF5E95" w:rsidP="00EF591E">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EF591E"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EF591E"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Depreciación</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Amortización</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Incrementos en las provisiones</w:t>
            </w:r>
            <w:r w:rsidR="00C979BE">
              <w:rPr>
                <w:rFonts w:ascii="Arial" w:hAnsi="Arial" w:cs="Arial"/>
                <w:color w:val="000000"/>
                <w:sz w:val="10"/>
                <w:szCs w:val="10"/>
              </w:rPr>
              <w:t xml:space="preserve"> y/o Estimación</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C979BE">
            <w:pPr>
              <w:jc w:val="right"/>
              <w:rPr>
                <w:rFonts w:ascii="Arial" w:hAnsi="Arial" w:cs="Arial"/>
                <w:b/>
                <w:bCs/>
                <w:color w:val="000000"/>
                <w:sz w:val="10"/>
                <w:szCs w:val="10"/>
              </w:rPr>
            </w:pPr>
            <w:r>
              <w:rPr>
                <w:rFonts w:ascii="Arial" w:hAnsi="Arial" w:cs="Arial"/>
                <w:b/>
                <w:bCs/>
                <w:color w:val="000000"/>
                <w:sz w:val="10"/>
                <w:szCs w:val="10"/>
              </w:rPr>
              <w:t>19,540,774</w:t>
            </w: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en inversiones producido por revaluación</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Ganancia/pérdida en venta de propiedad, planta y equipo</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en cuentas por cobrar</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202D11">
            <w:pPr>
              <w:jc w:val="right"/>
              <w:rPr>
                <w:rFonts w:ascii="Arial" w:hAnsi="Arial" w:cs="Arial"/>
                <w:b/>
                <w:bCs/>
                <w:color w:val="000000"/>
                <w:sz w:val="10"/>
                <w:szCs w:val="10"/>
              </w:rPr>
            </w:pPr>
            <w:r>
              <w:rPr>
                <w:rFonts w:ascii="Arial" w:hAnsi="Arial" w:cs="Arial"/>
                <w:b/>
                <w:bCs/>
                <w:color w:val="000000"/>
                <w:sz w:val="10"/>
                <w:szCs w:val="10"/>
              </w:rPr>
              <w:t>1,877,233</w:t>
            </w: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202D11">
            <w:pPr>
              <w:jc w:val="right"/>
              <w:rPr>
                <w:rFonts w:ascii="Arial" w:hAnsi="Arial" w:cs="Arial"/>
                <w:b/>
                <w:bCs/>
                <w:color w:val="000000"/>
                <w:sz w:val="10"/>
                <w:szCs w:val="10"/>
              </w:rPr>
            </w:pPr>
            <w:r>
              <w:rPr>
                <w:rFonts w:ascii="Arial" w:hAnsi="Arial" w:cs="Arial"/>
                <w:b/>
                <w:bCs/>
                <w:color w:val="000000"/>
                <w:sz w:val="10"/>
                <w:szCs w:val="10"/>
              </w:rPr>
              <w:t>-2,446,307</w:t>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 xml:space="preserve">Partidas extraordinarias </w:t>
            </w:r>
          </w:p>
        </w:tc>
        <w:tc>
          <w:tcPr>
            <w:tcW w:w="1112"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c>
          <w:tcPr>
            <w:tcW w:w="1517" w:type="dxa"/>
            <w:tcBorders>
              <w:top w:val="nil"/>
              <w:left w:val="nil"/>
              <w:bottom w:val="single" w:sz="4" w:space="0" w:color="auto"/>
              <w:right w:val="single" w:sz="4" w:space="0" w:color="auto"/>
            </w:tcBorders>
            <w:shd w:val="clear" w:color="000000" w:fill="FFFFFF"/>
            <w:vAlign w:val="center"/>
          </w:tcPr>
          <w:p w:rsidR="00EF591E" w:rsidRPr="00AE7ADB" w:rsidRDefault="00EF591E">
            <w:pPr>
              <w:jc w:val="right"/>
              <w:rPr>
                <w:rFonts w:ascii="Arial" w:hAnsi="Arial" w:cs="Arial"/>
                <w:b/>
                <w:bCs/>
                <w:color w:val="000000"/>
                <w:sz w:val="10"/>
                <w:szCs w:val="10"/>
              </w:rPr>
            </w:pP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AE7ADB">
            <w:pPr>
              <w:ind w:firstLineChars="100" w:firstLine="100"/>
              <w:rPr>
                <w:rFonts w:ascii="Arial" w:hAnsi="Arial" w:cs="Arial"/>
                <w:color w:val="000000"/>
                <w:sz w:val="10"/>
                <w:szCs w:val="10"/>
              </w:rPr>
            </w:pPr>
            <w:r w:rsidRPr="00AE7ADB">
              <w:rPr>
                <w:rFonts w:ascii="Arial" w:hAnsi="Arial" w:cs="Arial"/>
                <w:color w:val="000000"/>
                <w:sz w:val="10"/>
                <w:szCs w:val="10"/>
              </w:rPr>
              <w:t> </w:t>
            </w:r>
          </w:p>
        </w:tc>
        <w:tc>
          <w:tcPr>
            <w:tcW w:w="1112" w:type="dxa"/>
            <w:tcBorders>
              <w:top w:val="nil"/>
              <w:left w:val="nil"/>
              <w:bottom w:val="single" w:sz="4" w:space="0" w:color="auto"/>
              <w:right w:val="single" w:sz="4" w:space="0" w:color="auto"/>
            </w:tcBorders>
            <w:shd w:val="clear" w:color="000000" w:fill="FFFFFF"/>
            <w:vAlign w:val="center"/>
            <w:hideMark/>
          </w:tcPr>
          <w:p w:rsidR="00EF591E" w:rsidRPr="00AE7ADB" w:rsidRDefault="00EF591E">
            <w:pPr>
              <w:jc w:val="right"/>
              <w:rPr>
                <w:rFonts w:ascii="Arial" w:hAnsi="Arial" w:cs="Arial"/>
                <w:b/>
                <w:bCs/>
                <w:color w:val="000000"/>
                <w:sz w:val="10"/>
                <w:szCs w:val="10"/>
              </w:rPr>
            </w:pPr>
            <w:r w:rsidRPr="00AE7ADB">
              <w:rPr>
                <w:rFonts w:ascii="Arial" w:hAnsi="Arial" w:cs="Arial"/>
                <w:b/>
                <w:bCs/>
                <w:color w:val="000000"/>
                <w:sz w:val="10"/>
                <w:szCs w:val="10"/>
              </w:rPr>
              <w:t> </w:t>
            </w:r>
          </w:p>
        </w:tc>
        <w:tc>
          <w:tcPr>
            <w:tcW w:w="1517" w:type="dxa"/>
            <w:tcBorders>
              <w:top w:val="nil"/>
              <w:left w:val="nil"/>
              <w:bottom w:val="single" w:sz="4" w:space="0" w:color="auto"/>
              <w:right w:val="single" w:sz="4" w:space="0" w:color="auto"/>
            </w:tcBorders>
            <w:shd w:val="clear" w:color="000000" w:fill="FFFFFF"/>
            <w:vAlign w:val="center"/>
            <w:hideMark/>
          </w:tcPr>
          <w:p w:rsidR="00EF591E" w:rsidRPr="00AE7ADB" w:rsidRDefault="00EF591E">
            <w:pPr>
              <w:jc w:val="right"/>
              <w:rPr>
                <w:rFonts w:ascii="Arial" w:hAnsi="Arial" w:cs="Arial"/>
                <w:b/>
                <w:bCs/>
                <w:color w:val="000000"/>
                <w:sz w:val="10"/>
                <w:szCs w:val="10"/>
              </w:rPr>
            </w:pPr>
            <w:r w:rsidRPr="00AE7ADB">
              <w:rPr>
                <w:rFonts w:ascii="Arial" w:hAnsi="Arial" w:cs="Arial"/>
                <w:b/>
                <w:bCs/>
                <w:color w:val="000000"/>
                <w:sz w:val="10"/>
                <w:szCs w:val="10"/>
              </w:rPr>
              <w:t> </w:t>
            </w:r>
          </w:p>
        </w:tc>
      </w:tr>
      <w:tr w:rsidR="00EF591E" w:rsidRPr="00AE7ADB" w:rsidTr="000B3EB0">
        <w:trPr>
          <w:trHeight w:val="20"/>
          <w:jc w:val="center"/>
        </w:trPr>
        <w:tc>
          <w:tcPr>
            <w:tcW w:w="3816" w:type="dxa"/>
            <w:tcBorders>
              <w:top w:val="nil"/>
              <w:left w:val="single" w:sz="4" w:space="0" w:color="auto"/>
              <w:bottom w:val="single" w:sz="4" w:space="0" w:color="auto"/>
              <w:right w:val="single" w:sz="4" w:space="0" w:color="auto"/>
            </w:tcBorders>
            <w:shd w:val="clear" w:color="000000" w:fill="FFFFFF"/>
            <w:vAlign w:val="center"/>
            <w:hideMark/>
          </w:tcPr>
          <w:p w:rsidR="00EF591E" w:rsidRPr="00AE7ADB" w:rsidRDefault="00EF591E" w:rsidP="00EF591E">
            <w:pPr>
              <w:rPr>
                <w:rFonts w:ascii="Arial" w:hAnsi="Arial" w:cs="Arial"/>
                <w:b/>
                <w:bCs/>
                <w:color w:val="000000"/>
                <w:sz w:val="10"/>
                <w:szCs w:val="10"/>
              </w:rPr>
            </w:pPr>
            <w:r w:rsidRPr="00AE7ADB">
              <w:rPr>
                <w:rFonts w:ascii="Arial" w:hAnsi="Arial" w:cs="Arial"/>
                <w:b/>
                <w:bCs/>
                <w:color w:val="000000"/>
                <w:sz w:val="10"/>
                <w:szCs w:val="10"/>
              </w:rPr>
              <w:t>Flujos de Efectivo Netos de las Actividades de Operación</w:t>
            </w:r>
          </w:p>
        </w:tc>
        <w:tc>
          <w:tcPr>
            <w:tcW w:w="1112" w:type="dxa"/>
            <w:tcBorders>
              <w:top w:val="nil"/>
              <w:left w:val="nil"/>
              <w:bottom w:val="single" w:sz="4" w:space="0" w:color="auto"/>
              <w:right w:val="single" w:sz="4" w:space="0" w:color="auto"/>
            </w:tcBorders>
            <w:shd w:val="clear" w:color="000000" w:fill="FFFFFF"/>
            <w:vAlign w:val="center"/>
            <w:hideMark/>
          </w:tcPr>
          <w:p w:rsidR="00EF591E" w:rsidRPr="00AE7ADB" w:rsidRDefault="00202D11" w:rsidP="00EF591E">
            <w:pPr>
              <w:jc w:val="right"/>
              <w:rPr>
                <w:rFonts w:ascii="Arial" w:hAnsi="Arial" w:cs="Arial"/>
                <w:b/>
                <w:bCs/>
                <w:color w:val="000000"/>
                <w:sz w:val="10"/>
                <w:szCs w:val="10"/>
              </w:rPr>
            </w:pPr>
            <w:r>
              <w:rPr>
                <w:rFonts w:ascii="Arial" w:hAnsi="Arial" w:cs="Arial"/>
                <w:b/>
                <w:bCs/>
                <w:color w:val="000000"/>
                <w:sz w:val="10"/>
                <w:szCs w:val="10"/>
              </w:rPr>
              <w:t>-1,809,348</w:t>
            </w:r>
          </w:p>
        </w:tc>
        <w:tc>
          <w:tcPr>
            <w:tcW w:w="1517" w:type="dxa"/>
            <w:tcBorders>
              <w:top w:val="nil"/>
              <w:left w:val="nil"/>
              <w:bottom w:val="single" w:sz="4" w:space="0" w:color="auto"/>
              <w:right w:val="single" w:sz="4" w:space="0" w:color="auto"/>
            </w:tcBorders>
            <w:shd w:val="clear" w:color="000000" w:fill="FFFFFF"/>
            <w:vAlign w:val="center"/>
            <w:hideMark/>
          </w:tcPr>
          <w:p w:rsidR="00EF591E" w:rsidRPr="00AE7ADB" w:rsidRDefault="00202D11" w:rsidP="00EF591E">
            <w:pPr>
              <w:jc w:val="right"/>
              <w:rPr>
                <w:rFonts w:ascii="Arial" w:hAnsi="Arial" w:cs="Arial"/>
                <w:b/>
                <w:bCs/>
                <w:color w:val="000000"/>
                <w:sz w:val="10"/>
                <w:szCs w:val="10"/>
              </w:rPr>
            </w:pPr>
            <w:r>
              <w:rPr>
                <w:rFonts w:ascii="Arial" w:hAnsi="Arial" w:cs="Arial"/>
                <w:b/>
                <w:bCs/>
                <w:color w:val="000000"/>
                <w:sz w:val="10"/>
                <w:szCs w:val="10"/>
              </w:rPr>
              <w:t>-8,579,213</w:t>
            </w:r>
          </w:p>
        </w:tc>
      </w:tr>
    </w:tbl>
    <w:p w:rsidR="00EF591E" w:rsidRPr="00AE7ADB" w:rsidRDefault="00EF591E" w:rsidP="00F97BAC">
      <w:pPr>
        <w:spacing w:before="80" w:line="250" w:lineRule="exact"/>
        <w:ind w:left="709"/>
        <w:jc w:val="both"/>
        <w:rPr>
          <w:rFonts w:ascii="Arial" w:eastAsia="Calibri" w:hAnsi="Arial" w:cs="Arial"/>
          <w:spacing w:val="-1"/>
          <w:sz w:val="10"/>
          <w:szCs w:val="10"/>
        </w:rPr>
      </w:pPr>
    </w:p>
    <w:p w:rsidR="000B0AAA" w:rsidRPr="00146B9E" w:rsidRDefault="000B0AAA" w:rsidP="00006680">
      <w:pPr>
        <w:rPr>
          <w:rFonts w:ascii="Arial" w:hAnsi="Arial" w:cs="Arial"/>
          <w:b/>
          <w:sz w:val="12"/>
          <w:szCs w:val="12"/>
        </w:rPr>
      </w:pPr>
      <w:r w:rsidRPr="00146B9E">
        <w:rPr>
          <w:rFonts w:ascii="Arial" w:hAnsi="Arial" w:cs="Arial"/>
          <w:b/>
          <w:sz w:val="12"/>
          <w:szCs w:val="12"/>
        </w:rPr>
        <w:t>Conciliación entre los Ingresos Presupuestarios y Contables, así como ente los Egresos Presupuestarios y los Gastos Contables</w:t>
      </w:r>
    </w:p>
    <w:p w:rsidR="000B0AAA" w:rsidRDefault="000B0AAA" w:rsidP="008D7A8E">
      <w:pPr>
        <w:spacing w:before="80" w:line="250" w:lineRule="exact"/>
        <w:ind w:left="709"/>
        <w:jc w:val="both"/>
        <w:rPr>
          <w:rFonts w:ascii="Arial" w:eastAsia="Calibri" w:hAnsi="Arial" w:cs="Arial"/>
          <w:b/>
          <w:spacing w:val="-1"/>
          <w:sz w:val="12"/>
          <w:szCs w:val="12"/>
        </w:rPr>
      </w:pPr>
      <w:r w:rsidRPr="00146B9E">
        <w:rPr>
          <w:rFonts w:ascii="Arial" w:eastAsia="Calibri" w:hAnsi="Arial" w:cs="Arial"/>
          <w:spacing w:val="-1"/>
          <w:sz w:val="12"/>
          <w:szCs w:val="12"/>
        </w:rPr>
        <w:t>La conciliación se presenta atendiendo a lo dispuesto por el Acuerdo por el que se emite el formato de conciliación entre los ingresos presupuestarios y contables, así como entre los egresos presupuestarios y los gastos contables:</w:t>
      </w:r>
      <w:r w:rsidRPr="00146B9E">
        <w:rPr>
          <w:rFonts w:ascii="Arial" w:eastAsia="Calibri" w:hAnsi="Arial" w:cs="Arial"/>
          <w:b/>
          <w:spacing w:val="-1"/>
          <w:sz w:val="12"/>
          <w:szCs w:val="12"/>
        </w:rPr>
        <w:t>(Pesos)</w:t>
      </w:r>
    </w:p>
    <w:p w:rsidR="00C54C0B" w:rsidRDefault="00C54C0B" w:rsidP="008D7A8E">
      <w:pPr>
        <w:spacing w:before="80" w:line="250" w:lineRule="exact"/>
        <w:ind w:left="709"/>
        <w:jc w:val="both"/>
        <w:rPr>
          <w:rFonts w:ascii="Arial" w:eastAsia="Calibri" w:hAnsi="Arial" w:cs="Arial"/>
          <w:b/>
          <w:spacing w:val="-1"/>
          <w:sz w:val="12"/>
          <w:szCs w:val="12"/>
        </w:rPr>
      </w:pPr>
    </w:p>
    <w:p w:rsidR="00C54C0B" w:rsidRPr="00146B9E" w:rsidRDefault="00C54C0B" w:rsidP="008D7A8E">
      <w:pPr>
        <w:spacing w:before="80" w:line="250" w:lineRule="exact"/>
        <w:ind w:left="709"/>
        <w:jc w:val="both"/>
        <w:rPr>
          <w:rFonts w:ascii="Arial" w:eastAsia="Calibri" w:hAnsi="Arial" w:cs="Arial"/>
          <w:spacing w:val="-1"/>
          <w:sz w:val="12"/>
          <w:szCs w:val="12"/>
        </w:rPr>
      </w:pPr>
    </w:p>
    <w:tbl>
      <w:tblPr>
        <w:tblW w:w="8637" w:type="dxa"/>
        <w:jc w:val="center"/>
        <w:tblCellMar>
          <w:left w:w="70" w:type="dxa"/>
          <w:right w:w="70" w:type="dxa"/>
        </w:tblCellMar>
        <w:tblLook w:val="04A0" w:firstRow="1" w:lastRow="0" w:firstColumn="1" w:lastColumn="0" w:noHBand="0" w:noVBand="1"/>
      </w:tblPr>
      <w:tblGrid>
        <w:gridCol w:w="4570"/>
        <w:gridCol w:w="2033"/>
        <w:gridCol w:w="2034"/>
      </w:tblGrid>
      <w:tr w:rsidR="002746E2" w:rsidRPr="00146B9E" w:rsidTr="000B3EB0">
        <w:trPr>
          <w:trHeight w:val="20"/>
          <w:jc w:val="center"/>
        </w:trPr>
        <w:tc>
          <w:tcPr>
            <w:tcW w:w="8637" w:type="dxa"/>
            <w:gridSpan w:val="3"/>
            <w:tcBorders>
              <w:top w:val="nil"/>
              <w:left w:val="nil"/>
              <w:bottom w:val="nil"/>
              <w:right w:val="nil"/>
            </w:tcBorders>
            <w:shd w:val="clear" w:color="000000" w:fill="FFFFFF"/>
            <w:vAlign w:val="center"/>
            <w:hideMark/>
          </w:tcPr>
          <w:p w:rsidR="002746E2" w:rsidRPr="00146B9E" w:rsidRDefault="002746E2">
            <w:pPr>
              <w:rPr>
                <w:rFonts w:ascii="Arial" w:hAnsi="Arial" w:cs="Arial"/>
                <w:b/>
                <w:bCs/>
                <w:color w:val="000000"/>
                <w:sz w:val="12"/>
                <w:szCs w:val="12"/>
              </w:rPr>
            </w:pPr>
            <w:r w:rsidRPr="00146B9E">
              <w:rPr>
                <w:rFonts w:ascii="Arial" w:hAnsi="Arial" w:cs="Arial"/>
                <w:b/>
                <w:bCs/>
                <w:color w:val="000000"/>
                <w:sz w:val="12"/>
                <w:szCs w:val="12"/>
              </w:rPr>
              <w:t>A. Conciliación entre los Ingresos Presupuestarios y Contables:</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tcPr>
          <w:p w:rsidR="002746E2" w:rsidRPr="00146B9E" w:rsidRDefault="002746E2">
            <w:pPr>
              <w:rPr>
                <w:rFonts w:ascii="Arial" w:hAnsi="Arial" w:cs="Arial"/>
                <w:b/>
                <w:bCs/>
                <w:color w:val="000000"/>
                <w:sz w:val="12"/>
                <w:szCs w:val="12"/>
              </w:rPr>
            </w:pPr>
          </w:p>
        </w:tc>
        <w:tc>
          <w:tcPr>
            <w:tcW w:w="2033" w:type="dxa"/>
            <w:tcBorders>
              <w:top w:val="nil"/>
              <w:left w:val="nil"/>
              <w:bottom w:val="nil"/>
              <w:right w:val="nil"/>
            </w:tcBorders>
            <w:shd w:val="clear" w:color="000000" w:fill="FFFFFF"/>
            <w:vAlign w:val="center"/>
          </w:tcPr>
          <w:p w:rsidR="002746E2" w:rsidRPr="00146B9E" w:rsidRDefault="002746E2">
            <w:pPr>
              <w:rPr>
                <w:rFonts w:ascii="Arial" w:hAnsi="Arial" w:cs="Arial"/>
                <w:b/>
                <w:bCs/>
                <w:color w:val="000000"/>
                <w:sz w:val="12"/>
                <w:szCs w:val="12"/>
              </w:rPr>
            </w:pPr>
          </w:p>
        </w:tc>
        <w:tc>
          <w:tcPr>
            <w:tcW w:w="2034" w:type="dxa"/>
            <w:tcBorders>
              <w:top w:val="nil"/>
              <w:left w:val="nil"/>
              <w:bottom w:val="nil"/>
              <w:right w:val="nil"/>
            </w:tcBorders>
            <w:shd w:val="clear" w:color="000000" w:fill="FFFFFF"/>
            <w:vAlign w:val="center"/>
          </w:tcPr>
          <w:p w:rsidR="002746E2" w:rsidRPr="00146B9E" w:rsidRDefault="002746E2">
            <w:pPr>
              <w:rPr>
                <w:rFonts w:ascii="Arial" w:hAnsi="Arial" w:cs="Arial"/>
                <w:b/>
                <w:bCs/>
                <w:color w:val="000000"/>
                <w:sz w:val="12"/>
                <w:szCs w:val="12"/>
              </w:rPr>
            </w:pP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6C1C91">
            <w:pPr>
              <w:rPr>
                <w:rFonts w:ascii="Arial" w:hAnsi="Arial" w:cs="Arial"/>
                <w:b/>
                <w:bCs/>
                <w:color w:val="000000"/>
                <w:sz w:val="10"/>
                <w:szCs w:val="10"/>
              </w:rPr>
            </w:pPr>
            <w:r w:rsidRPr="00AE7ADB">
              <w:rPr>
                <w:rFonts w:ascii="Arial" w:hAnsi="Arial" w:cs="Arial"/>
                <w:b/>
                <w:bCs/>
                <w:color w:val="000000"/>
                <w:sz w:val="10"/>
                <w:szCs w:val="10"/>
              </w:rPr>
              <w:t>1. Total de I</w:t>
            </w:r>
            <w:r w:rsidR="002746E2" w:rsidRPr="00AE7ADB">
              <w:rPr>
                <w:rFonts w:ascii="Arial" w:hAnsi="Arial" w:cs="Arial"/>
                <w:b/>
                <w:bCs/>
                <w:color w:val="000000"/>
                <w:sz w:val="10"/>
                <w:szCs w:val="10"/>
              </w:rPr>
              <w:t>ngresos Presupuestarios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F9503A" w:rsidP="00DF1B11">
            <w:pPr>
              <w:jc w:val="right"/>
              <w:rPr>
                <w:rFonts w:ascii="Arial" w:hAnsi="Arial" w:cs="Arial"/>
                <w:b/>
                <w:bCs/>
                <w:color w:val="000000"/>
                <w:sz w:val="10"/>
                <w:szCs w:val="10"/>
              </w:rPr>
            </w:pPr>
            <w:r w:rsidRPr="00AE7ADB">
              <w:rPr>
                <w:rFonts w:ascii="Arial" w:hAnsi="Arial" w:cs="Arial"/>
                <w:b/>
                <w:bCs/>
                <w:color w:val="000000"/>
                <w:sz w:val="10"/>
                <w:szCs w:val="10"/>
              </w:rPr>
              <w:t>2,</w:t>
            </w:r>
            <w:r w:rsidR="00E22C74" w:rsidRPr="00AE7ADB">
              <w:rPr>
                <w:rFonts w:ascii="Arial" w:hAnsi="Arial" w:cs="Arial"/>
                <w:b/>
                <w:bCs/>
                <w:color w:val="000000"/>
                <w:sz w:val="10"/>
                <w:szCs w:val="10"/>
              </w:rPr>
              <w:t>578,890</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pPr>
              <w:rPr>
                <w:rFonts w:ascii="Arial" w:hAnsi="Arial" w:cs="Arial"/>
                <w:b/>
                <w:bCs/>
                <w:color w:val="000000"/>
                <w:sz w:val="10"/>
                <w:szCs w:val="10"/>
              </w:rPr>
            </w:pPr>
            <w:r w:rsidRPr="00AE7ADB">
              <w:rPr>
                <w:rFonts w:ascii="Arial" w:hAnsi="Arial" w:cs="Arial"/>
                <w:b/>
                <w:bCs/>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pP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pPr>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2. Más ingresos contables no presupuestarios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E46CD0" w:rsidP="002746E2">
            <w:pPr>
              <w:jc w:val="right"/>
              <w:rPr>
                <w:rFonts w:ascii="Arial" w:hAnsi="Arial" w:cs="Arial"/>
                <w:b/>
                <w:bCs/>
                <w:color w:val="000000"/>
                <w:sz w:val="10"/>
                <w:szCs w:val="10"/>
              </w:rPr>
            </w:pPr>
            <w:r w:rsidRPr="00AE7ADB">
              <w:rPr>
                <w:rFonts w:ascii="Arial" w:hAnsi="Arial" w:cs="Arial"/>
                <w:b/>
                <w:bCs/>
                <w:color w:val="000000"/>
                <w:sz w:val="10"/>
                <w:szCs w:val="10"/>
              </w:rPr>
              <w:t>0</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Ingresos Financieros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E46CD0" w:rsidP="002746E2">
            <w:pPr>
              <w:jc w:val="right"/>
              <w:rPr>
                <w:rFonts w:ascii="Arial" w:hAnsi="Arial" w:cs="Arial"/>
                <w:b/>
                <w:bCs/>
                <w:color w:val="000000"/>
                <w:sz w:val="10"/>
                <w:szCs w:val="10"/>
              </w:rPr>
            </w:pPr>
            <w:r w:rsidRPr="00AE7ADB">
              <w:rPr>
                <w:rFonts w:ascii="Arial" w:hAnsi="Arial" w:cs="Arial"/>
                <w:b/>
                <w:bCs/>
                <w:color w:val="000000"/>
                <w:sz w:val="10"/>
                <w:szCs w:val="10"/>
              </w:rPr>
              <w:t>0</w:t>
            </w: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Incremento por variación de inventarios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Disminución del exceso de estimaciones por pérdida o deterioro u obsolescencia</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Disminución del exceso de provisiones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ingresos y beneficios varios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ingresos contables no presupuestarios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3. Menos ingresos presupuestarios no contables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DF5E95" w:rsidP="002746E2">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2746E2"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2746E2"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6C1C91" w:rsidP="00AE7ADB">
            <w:pPr>
              <w:ind w:firstLineChars="100" w:firstLine="100"/>
              <w:rPr>
                <w:rFonts w:ascii="Arial" w:hAnsi="Arial" w:cs="Arial"/>
                <w:color w:val="000000"/>
                <w:sz w:val="10"/>
                <w:szCs w:val="10"/>
              </w:rPr>
            </w:pPr>
            <w:r w:rsidRPr="00AE7ADB">
              <w:rPr>
                <w:rFonts w:ascii="Arial" w:hAnsi="Arial" w:cs="Arial"/>
                <w:color w:val="000000"/>
                <w:sz w:val="10"/>
                <w:szCs w:val="10"/>
              </w:rPr>
              <w:t>Aprovechamientos Patrimoniales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Ingresos derivados de financiamientos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Ingresos presupuestarios no contables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6C1C91" w:rsidP="002746E2">
            <w:pPr>
              <w:rPr>
                <w:rFonts w:ascii="Arial" w:hAnsi="Arial" w:cs="Arial"/>
                <w:b/>
                <w:bCs/>
                <w:color w:val="000000"/>
                <w:sz w:val="10"/>
                <w:szCs w:val="10"/>
              </w:rPr>
            </w:pPr>
            <w:r w:rsidRPr="00AE7ADB">
              <w:rPr>
                <w:rFonts w:ascii="Arial" w:hAnsi="Arial" w:cs="Arial"/>
                <w:b/>
                <w:bCs/>
                <w:color w:val="000000"/>
                <w:sz w:val="10"/>
                <w:szCs w:val="10"/>
              </w:rPr>
              <w:t>4. Total de In</w:t>
            </w:r>
            <w:r w:rsidR="002746E2" w:rsidRPr="00AE7ADB">
              <w:rPr>
                <w:rFonts w:ascii="Arial" w:hAnsi="Arial" w:cs="Arial"/>
                <w:b/>
                <w:bCs/>
                <w:color w:val="000000"/>
                <w:sz w:val="10"/>
                <w:szCs w:val="10"/>
              </w:rPr>
              <w:t>gresos Contables (4 = 1 + 2 - 3)</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F9503A" w:rsidP="00DF1B11">
            <w:pPr>
              <w:jc w:val="right"/>
              <w:rPr>
                <w:rFonts w:ascii="Arial" w:hAnsi="Arial" w:cs="Arial"/>
                <w:b/>
                <w:bCs/>
                <w:color w:val="000000"/>
                <w:sz w:val="10"/>
                <w:szCs w:val="10"/>
              </w:rPr>
            </w:pPr>
            <w:r w:rsidRPr="00AE7ADB">
              <w:rPr>
                <w:rFonts w:ascii="Arial" w:hAnsi="Arial" w:cs="Arial"/>
                <w:b/>
                <w:bCs/>
                <w:color w:val="000000"/>
                <w:sz w:val="10"/>
                <w:szCs w:val="10"/>
              </w:rPr>
              <w:t>2,</w:t>
            </w:r>
            <w:r w:rsidR="00E22C74" w:rsidRPr="00AE7ADB">
              <w:rPr>
                <w:rFonts w:ascii="Arial" w:hAnsi="Arial" w:cs="Arial"/>
                <w:b/>
                <w:bCs/>
                <w:color w:val="000000"/>
                <w:sz w:val="10"/>
                <w:szCs w:val="10"/>
              </w:rPr>
              <w:t>578,890</w:t>
            </w:r>
          </w:p>
        </w:tc>
      </w:tr>
      <w:tr w:rsidR="002746E2" w:rsidRPr="00146B9E" w:rsidTr="000B3EB0">
        <w:trPr>
          <w:trHeight w:val="20"/>
          <w:jc w:val="center"/>
        </w:trPr>
        <w:tc>
          <w:tcPr>
            <w:tcW w:w="8637" w:type="dxa"/>
            <w:gridSpan w:val="3"/>
            <w:tcBorders>
              <w:top w:val="nil"/>
              <w:left w:val="nil"/>
              <w:bottom w:val="nil"/>
              <w:right w:val="nil"/>
            </w:tcBorders>
            <w:shd w:val="clear" w:color="000000" w:fill="FFFFFF"/>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B. Conciliación entre los Egresos Presupuestarios y los Gastos Contables:</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tcPr>
          <w:p w:rsidR="002746E2" w:rsidRPr="00AE7ADB" w:rsidRDefault="002746E2" w:rsidP="002746E2">
            <w:pPr>
              <w:rPr>
                <w:rFonts w:ascii="Arial" w:hAnsi="Arial" w:cs="Arial"/>
                <w:b/>
                <w:bCs/>
                <w:color w:val="000000"/>
                <w:sz w:val="10"/>
                <w:szCs w:val="10"/>
              </w:rPr>
            </w:pPr>
          </w:p>
        </w:tc>
        <w:tc>
          <w:tcPr>
            <w:tcW w:w="2033" w:type="dxa"/>
            <w:tcBorders>
              <w:top w:val="nil"/>
              <w:left w:val="nil"/>
              <w:bottom w:val="nil"/>
              <w:right w:val="nil"/>
            </w:tcBorders>
            <w:shd w:val="clear" w:color="000000" w:fill="FFFFFF"/>
            <w:vAlign w:val="center"/>
          </w:tcPr>
          <w:p w:rsidR="002746E2" w:rsidRPr="00AE7ADB" w:rsidRDefault="002746E2" w:rsidP="002746E2">
            <w:pPr>
              <w:rPr>
                <w:rFonts w:ascii="Arial" w:hAnsi="Arial" w:cs="Arial"/>
                <w:b/>
                <w:bCs/>
                <w:color w:val="000000"/>
                <w:sz w:val="10"/>
                <w:szCs w:val="10"/>
              </w:rPr>
            </w:pPr>
          </w:p>
        </w:tc>
        <w:tc>
          <w:tcPr>
            <w:tcW w:w="2034" w:type="dxa"/>
            <w:tcBorders>
              <w:top w:val="nil"/>
              <w:left w:val="nil"/>
              <w:bottom w:val="nil"/>
              <w:right w:val="nil"/>
            </w:tcBorders>
            <w:shd w:val="clear" w:color="000000" w:fill="FFFFFF"/>
            <w:vAlign w:val="center"/>
          </w:tcPr>
          <w:p w:rsidR="002746E2" w:rsidRPr="00AE7ADB" w:rsidRDefault="002746E2" w:rsidP="002746E2">
            <w:pPr>
              <w:rPr>
                <w:rFonts w:ascii="Arial" w:hAnsi="Arial" w:cs="Arial"/>
                <w:b/>
                <w:bCs/>
                <w:color w:val="000000"/>
                <w:sz w:val="10"/>
                <w:szCs w:val="10"/>
              </w:rPr>
            </w:pP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6C1C91" w:rsidP="002746E2">
            <w:pPr>
              <w:rPr>
                <w:rFonts w:ascii="Arial" w:hAnsi="Arial" w:cs="Arial"/>
                <w:b/>
                <w:bCs/>
                <w:color w:val="000000"/>
                <w:sz w:val="10"/>
                <w:szCs w:val="10"/>
              </w:rPr>
            </w:pPr>
            <w:r w:rsidRPr="00AE7ADB">
              <w:rPr>
                <w:rFonts w:ascii="Arial" w:hAnsi="Arial" w:cs="Arial"/>
                <w:b/>
                <w:bCs/>
                <w:color w:val="000000"/>
                <w:sz w:val="10"/>
                <w:szCs w:val="10"/>
              </w:rPr>
              <w:t>1. Total de E</w:t>
            </w:r>
            <w:r w:rsidR="002746E2" w:rsidRPr="00AE7ADB">
              <w:rPr>
                <w:rFonts w:ascii="Arial" w:hAnsi="Arial" w:cs="Arial"/>
                <w:b/>
                <w:bCs/>
                <w:color w:val="000000"/>
                <w:sz w:val="10"/>
                <w:szCs w:val="10"/>
              </w:rPr>
              <w:t>gresos Presupuestarios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E22C74" w:rsidP="002746E2">
            <w:pPr>
              <w:jc w:val="right"/>
              <w:rPr>
                <w:rFonts w:ascii="Arial" w:hAnsi="Arial" w:cs="Arial"/>
                <w:b/>
                <w:bCs/>
                <w:color w:val="000000"/>
                <w:sz w:val="10"/>
                <w:szCs w:val="10"/>
              </w:rPr>
            </w:pPr>
            <w:r w:rsidRPr="00AE7ADB">
              <w:rPr>
                <w:rFonts w:ascii="Arial" w:hAnsi="Arial" w:cs="Arial"/>
                <w:b/>
                <w:bCs/>
                <w:color w:val="000000"/>
                <w:sz w:val="10"/>
                <w:szCs w:val="10"/>
              </w:rPr>
              <w:t>6,265,470</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2. Menos egresos presupuestarios no contables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F9503A">
            <w:pPr>
              <w:jc w:val="right"/>
              <w:rPr>
                <w:rFonts w:ascii="Arial" w:hAnsi="Arial" w:cs="Arial"/>
                <w:b/>
                <w:bCs/>
                <w:color w:val="000000"/>
                <w:sz w:val="10"/>
                <w:szCs w:val="10"/>
              </w:rPr>
            </w:pPr>
          </w:p>
        </w:tc>
      </w:tr>
      <w:tr w:rsidR="006C1C91"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tcPr>
          <w:p w:rsidR="006C1C91" w:rsidRPr="00AE7ADB" w:rsidRDefault="006C1C91" w:rsidP="00AE7ADB">
            <w:pPr>
              <w:ind w:firstLineChars="100" w:firstLine="100"/>
              <w:rPr>
                <w:rFonts w:ascii="Arial" w:hAnsi="Arial" w:cs="Arial"/>
                <w:color w:val="000000"/>
                <w:sz w:val="10"/>
                <w:szCs w:val="10"/>
              </w:rPr>
            </w:pPr>
            <w:r w:rsidRPr="00AE7ADB">
              <w:rPr>
                <w:rFonts w:ascii="Arial" w:hAnsi="Arial" w:cs="Arial"/>
                <w:color w:val="000000"/>
                <w:sz w:val="10"/>
                <w:szCs w:val="10"/>
              </w:rPr>
              <w:t>Materias primas y materiales de producción y comercialización</w:t>
            </w:r>
          </w:p>
        </w:tc>
        <w:tc>
          <w:tcPr>
            <w:tcW w:w="2033" w:type="dxa"/>
            <w:tcBorders>
              <w:top w:val="nil"/>
              <w:left w:val="nil"/>
              <w:bottom w:val="single" w:sz="4" w:space="0" w:color="auto"/>
              <w:right w:val="single" w:sz="4" w:space="0" w:color="auto"/>
            </w:tcBorders>
            <w:shd w:val="clear" w:color="000000" w:fill="FFFFFF"/>
            <w:vAlign w:val="center"/>
          </w:tcPr>
          <w:p w:rsidR="006C1C91" w:rsidRPr="00AE7ADB" w:rsidRDefault="006C1C91"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6C1C91" w:rsidRPr="00AE7ADB" w:rsidRDefault="006C1C91" w:rsidP="002746E2">
            <w:pPr>
              <w:jc w:val="right"/>
              <w:rPr>
                <w:rFonts w:ascii="Arial" w:hAnsi="Arial" w:cs="Arial"/>
                <w:b/>
                <w:bCs/>
                <w:color w:val="000000"/>
                <w:sz w:val="10"/>
                <w:szCs w:val="10"/>
              </w:rPr>
            </w:pPr>
          </w:p>
        </w:tc>
      </w:tr>
      <w:tr w:rsidR="006C1C91"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tcPr>
          <w:p w:rsidR="006C1C91" w:rsidRPr="00AE7ADB" w:rsidRDefault="006C1C91" w:rsidP="00AE7ADB">
            <w:pPr>
              <w:ind w:firstLineChars="100" w:firstLine="100"/>
              <w:rPr>
                <w:rFonts w:ascii="Arial" w:hAnsi="Arial" w:cs="Arial"/>
                <w:color w:val="000000"/>
                <w:sz w:val="10"/>
                <w:szCs w:val="10"/>
              </w:rPr>
            </w:pPr>
            <w:r w:rsidRPr="00AE7ADB">
              <w:rPr>
                <w:rFonts w:ascii="Arial" w:hAnsi="Arial" w:cs="Arial"/>
                <w:color w:val="000000"/>
                <w:sz w:val="10"/>
                <w:szCs w:val="10"/>
              </w:rPr>
              <w:t>Materiales y Suministros</w:t>
            </w:r>
          </w:p>
        </w:tc>
        <w:tc>
          <w:tcPr>
            <w:tcW w:w="2033" w:type="dxa"/>
            <w:tcBorders>
              <w:top w:val="nil"/>
              <w:left w:val="nil"/>
              <w:bottom w:val="single" w:sz="4" w:space="0" w:color="auto"/>
              <w:right w:val="single" w:sz="4" w:space="0" w:color="auto"/>
            </w:tcBorders>
            <w:shd w:val="clear" w:color="000000" w:fill="FFFFFF"/>
            <w:vAlign w:val="center"/>
          </w:tcPr>
          <w:p w:rsidR="006C1C91" w:rsidRPr="00AE7ADB" w:rsidRDefault="006C1C91"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tcPr>
          <w:p w:rsidR="006C1C91" w:rsidRPr="00AE7ADB" w:rsidRDefault="006C1C91" w:rsidP="002746E2">
            <w:pPr>
              <w:jc w:val="right"/>
              <w:rPr>
                <w:rFonts w:ascii="Arial" w:hAnsi="Arial" w:cs="Arial"/>
                <w:b/>
                <w:bCs/>
                <w:color w:val="000000"/>
                <w:sz w:val="10"/>
                <w:szCs w:val="10"/>
              </w:rPr>
            </w:pP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Mobiliario y equipo de administración</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Mobiliario y equipo educacional y recreativo</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Equipo e instrumental médico y de laboratorio</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Vehículos y equipo de transporte</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Equipo de defensa y seguridad</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Maquinaria, otros equipos y herramientas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Activos biológicos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Bienes inmuebles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Activos intangibles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Obra pública en bienes de dominio público</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Obra pública en bienes propios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Acciones y participaciones de capital</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Compra de títulos y valores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Concesión de préstamos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Inversiones en fideicomisos, mandatos y otros análogos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Provisiones para contingencias y otras erogaciones especiales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965FA2" w:rsidP="00AE7ADB">
            <w:pPr>
              <w:ind w:firstLineChars="100" w:firstLine="100"/>
              <w:rPr>
                <w:rFonts w:ascii="Arial" w:hAnsi="Arial" w:cs="Arial"/>
                <w:color w:val="000000"/>
                <w:sz w:val="10"/>
                <w:szCs w:val="10"/>
              </w:rPr>
            </w:pPr>
            <w:r w:rsidRPr="00AE7ADB">
              <w:rPr>
                <w:rFonts w:ascii="Arial" w:hAnsi="Arial" w:cs="Arial"/>
                <w:color w:val="000000"/>
                <w:sz w:val="10"/>
                <w:szCs w:val="10"/>
              </w:rPr>
              <w:t>Amortización de la deuda pú</w:t>
            </w:r>
            <w:r w:rsidR="002746E2" w:rsidRPr="00AE7ADB">
              <w:rPr>
                <w:rFonts w:ascii="Arial" w:hAnsi="Arial" w:cs="Arial"/>
                <w:color w:val="000000"/>
                <w:sz w:val="10"/>
                <w:szCs w:val="10"/>
              </w:rPr>
              <w:t>blica</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Adeudos de ejercicios fiscales anteriores (ADEFAS)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Egresos Presupuestales No Contables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FFFFF"/>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3. Más Gasto Contables No Presupuestales</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733E2B" w:rsidP="002746E2">
            <w:pPr>
              <w:jc w:val="right"/>
              <w:rPr>
                <w:rFonts w:ascii="Arial" w:hAnsi="Arial" w:cs="Arial"/>
                <w:b/>
                <w:bCs/>
                <w:color w:val="000000"/>
                <w:sz w:val="10"/>
                <w:szCs w:val="10"/>
              </w:rPr>
            </w:pPr>
            <w:r>
              <w:rPr>
                <w:rFonts w:ascii="Arial" w:hAnsi="Arial" w:cs="Arial"/>
                <w:b/>
                <w:bCs/>
                <w:color w:val="000000"/>
                <w:sz w:val="10"/>
                <w:szCs w:val="10"/>
              </w:rPr>
              <w:t>19,540,774</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Estimaciones, depreciaciones, deterioros, obsolescencia y amortizaciones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C54C0B" w:rsidP="002746E2">
            <w:pPr>
              <w:jc w:val="right"/>
              <w:rPr>
                <w:rFonts w:ascii="Arial" w:hAnsi="Arial" w:cs="Arial"/>
                <w:b/>
                <w:bCs/>
                <w:color w:val="000000"/>
                <w:sz w:val="10"/>
                <w:szCs w:val="10"/>
              </w:rPr>
            </w:pPr>
            <w:r>
              <w:rPr>
                <w:rFonts w:ascii="Arial" w:hAnsi="Arial" w:cs="Arial"/>
                <w:b/>
                <w:bCs/>
                <w:color w:val="000000"/>
                <w:sz w:val="10"/>
                <w:szCs w:val="10"/>
              </w:rPr>
              <w:t>19,540,774</w:t>
            </w: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Provisiones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Disminución de inventarios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Aumento por insuficiencia de estimaciones por pérdida o deterioro u obsolescencia</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Aumento por insuficiencia de provisiones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Gastos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single" w:sz="4" w:space="0" w:color="auto"/>
              <w:bottom w:val="single" w:sz="4" w:space="0" w:color="auto"/>
              <w:right w:val="single" w:sz="4" w:space="0" w:color="auto"/>
            </w:tcBorders>
            <w:shd w:val="clear" w:color="000000" w:fill="FFFFFF"/>
            <w:vAlign w:val="center"/>
            <w:hideMark/>
          </w:tcPr>
          <w:p w:rsidR="002746E2" w:rsidRPr="00AE7ADB" w:rsidRDefault="002746E2" w:rsidP="00AE7ADB">
            <w:pPr>
              <w:ind w:firstLineChars="100" w:firstLine="100"/>
              <w:rPr>
                <w:rFonts w:ascii="Arial" w:hAnsi="Arial" w:cs="Arial"/>
                <w:color w:val="000000"/>
                <w:sz w:val="10"/>
                <w:szCs w:val="10"/>
              </w:rPr>
            </w:pPr>
            <w:r w:rsidRPr="00AE7ADB">
              <w:rPr>
                <w:rFonts w:ascii="Arial" w:hAnsi="Arial" w:cs="Arial"/>
                <w:color w:val="000000"/>
                <w:sz w:val="10"/>
                <w:szCs w:val="10"/>
              </w:rPr>
              <w:t>Otros Gastos Contables No Presupuestales</w:t>
            </w:r>
          </w:p>
        </w:tc>
        <w:tc>
          <w:tcPr>
            <w:tcW w:w="2033" w:type="dxa"/>
            <w:tcBorders>
              <w:top w:val="nil"/>
              <w:left w:val="nil"/>
              <w:bottom w:val="single" w:sz="4" w:space="0" w:color="auto"/>
              <w:right w:val="single" w:sz="4" w:space="0" w:color="auto"/>
            </w:tcBorders>
            <w:shd w:val="clear" w:color="000000" w:fill="FFFFFF"/>
            <w:vAlign w:val="center"/>
          </w:tcPr>
          <w:p w:rsidR="002746E2" w:rsidRPr="00AE7ADB" w:rsidRDefault="002746E2" w:rsidP="002746E2">
            <w:pPr>
              <w:jc w:val="right"/>
              <w:rPr>
                <w:rFonts w:ascii="Arial" w:hAnsi="Arial" w:cs="Arial"/>
                <w:b/>
                <w:bCs/>
                <w:color w:val="000000"/>
                <w:sz w:val="10"/>
                <w:szCs w:val="10"/>
              </w:rPr>
            </w:pPr>
          </w:p>
        </w:tc>
        <w:tc>
          <w:tcPr>
            <w:tcW w:w="2034" w:type="dxa"/>
            <w:tcBorders>
              <w:top w:val="nil"/>
              <w:left w:val="nil"/>
              <w:bottom w:val="single" w:sz="4" w:space="0" w:color="auto"/>
              <w:right w:val="single" w:sz="4" w:space="0" w:color="auto"/>
            </w:tcBorders>
            <w:shd w:val="clear" w:color="000000" w:fill="F2F2F2"/>
            <w:vAlign w:val="center"/>
            <w:hideMark/>
          </w:tcPr>
          <w:p w:rsidR="002746E2" w:rsidRPr="00AE7ADB" w:rsidRDefault="002746E2" w:rsidP="002746E2">
            <w:pPr>
              <w:jc w:val="right"/>
              <w:rPr>
                <w:rFonts w:ascii="Arial" w:hAnsi="Arial" w:cs="Arial"/>
                <w:b/>
                <w:bCs/>
                <w:color w:val="000000"/>
                <w:sz w:val="10"/>
                <w:szCs w:val="10"/>
              </w:rPr>
            </w:pPr>
            <w:r w:rsidRPr="00AE7ADB">
              <w:rPr>
                <w:rFonts w:ascii="Arial" w:hAnsi="Arial" w:cs="Arial"/>
                <w:b/>
                <w:bCs/>
                <w:color w:val="000000"/>
                <w:sz w:val="10"/>
                <w:szCs w:val="10"/>
              </w:rPr>
              <w:t> </w:t>
            </w:r>
          </w:p>
        </w:tc>
      </w:tr>
      <w:tr w:rsidR="002746E2" w:rsidRPr="00146B9E" w:rsidTr="000B3EB0">
        <w:trPr>
          <w:trHeight w:val="20"/>
          <w:jc w:val="center"/>
        </w:trPr>
        <w:tc>
          <w:tcPr>
            <w:tcW w:w="4570"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3"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c>
          <w:tcPr>
            <w:tcW w:w="2034" w:type="dxa"/>
            <w:tcBorders>
              <w:top w:val="nil"/>
              <w:left w:val="nil"/>
              <w:bottom w:val="nil"/>
              <w:right w:val="nil"/>
            </w:tcBorders>
            <w:shd w:val="clear" w:color="000000" w:fill="FFFFFF"/>
            <w:vAlign w:val="center"/>
            <w:hideMark/>
          </w:tcPr>
          <w:p w:rsidR="002746E2" w:rsidRPr="00AE7ADB" w:rsidRDefault="002746E2" w:rsidP="002746E2">
            <w:pPr>
              <w:jc w:val="center"/>
              <w:rPr>
                <w:rFonts w:ascii="Arial" w:hAnsi="Arial" w:cs="Arial"/>
                <w:color w:val="000000"/>
                <w:sz w:val="10"/>
                <w:szCs w:val="10"/>
              </w:rPr>
            </w:pPr>
            <w:r w:rsidRPr="00AE7ADB">
              <w:rPr>
                <w:rFonts w:ascii="Arial" w:hAnsi="Arial" w:cs="Arial"/>
                <w:color w:val="000000"/>
                <w:sz w:val="10"/>
                <w:szCs w:val="10"/>
              </w:rPr>
              <w:t> </w:t>
            </w:r>
          </w:p>
        </w:tc>
      </w:tr>
      <w:tr w:rsidR="002746E2" w:rsidRPr="00146B9E" w:rsidTr="000B3EB0">
        <w:trPr>
          <w:trHeight w:val="20"/>
          <w:jc w:val="center"/>
        </w:trPr>
        <w:tc>
          <w:tcPr>
            <w:tcW w:w="457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AE7ADB" w:rsidRDefault="002746E2" w:rsidP="002746E2">
            <w:pPr>
              <w:rPr>
                <w:rFonts w:ascii="Arial" w:hAnsi="Arial" w:cs="Arial"/>
                <w:b/>
                <w:bCs/>
                <w:color w:val="000000"/>
                <w:sz w:val="10"/>
                <w:szCs w:val="10"/>
              </w:rPr>
            </w:pPr>
            <w:r w:rsidRPr="00AE7ADB">
              <w:rPr>
                <w:rFonts w:ascii="Arial" w:hAnsi="Arial" w:cs="Arial"/>
                <w:b/>
                <w:bCs/>
                <w:color w:val="000000"/>
                <w:sz w:val="10"/>
                <w:szCs w:val="10"/>
              </w:rPr>
              <w:t>4. Total de Gasto</w:t>
            </w:r>
            <w:r w:rsidR="00965FA2" w:rsidRPr="00AE7ADB">
              <w:rPr>
                <w:rFonts w:ascii="Arial" w:hAnsi="Arial" w:cs="Arial"/>
                <w:b/>
                <w:bCs/>
                <w:color w:val="000000"/>
                <w:sz w:val="10"/>
                <w:szCs w:val="10"/>
              </w:rPr>
              <w:t>s</w:t>
            </w:r>
            <w:r w:rsidRPr="00AE7ADB">
              <w:rPr>
                <w:rFonts w:ascii="Arial" w:hAnsi="Arial" w:cs="Arial"/>
                <w:b/>
                <w:bCs/>
                <w:color w:val="000000"/>
                <w:sz w:val="10"/>
                <w:szCs w:val="10"/>
              </w:rPr>
              <w:t xml:space="preserve"> Contable</w:t>
            </w:r>
            <w:r w:rsidR="00965FA2" w:rsidRPr="00AE7ADB">
              <w:rPr>
                <w:rFonts w:ascii="Arial" w:hAnsi="Arial" w:cs="Arial"/>
                <w:b/>
                <w:bCs/>
                <w:color w:val="000000"/>
                <w:sz w:val="10"/>
                <w:szCs w:val="10"/>
              </w:rPr>
              <w:t>s</w:t>
            </w:r>
            <w:r w:rsidRPr="00AE7ADB">
              <w:rPr>
                <w:rFonts w:ascii="Arial" w:hAnsi="Arial" w:cs="Arial"/>
                <w:b/>
                <w:bCs/>
                <w:color w:val="000000"/>
                <w:sz w:val="10"/>
                <w:szCs w:val="10"/>
              </w:rPr>
              <w:t xml:space="preserve"> (4 = 1 - 2 + 3)</w:t>
            </w:r>
          </w:p>
        </w:tc>
        <w:tc>
          <w:tcPr>
            <w:tcW w:w="2033"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2746E2" w:rsidP="002746E2">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2034" w:type="dxa"/>
            <w:tcBorders>
              <w:top w:val="single" w:sz="4" w:space="0" w:color="auto"/>
              <w:left w:val="nil"/>
              <w:bottom w:val="single" w:sz="4" w:space="0" w:color="auto"/>
              <w:right w:val="single" w:sz="4" w:space="0" w:color="auto"/>
            </w:tcBorders>
            <w:shd w:val="clear" w:color="000000" w:fill="F2F2F2"/>
            <w:vAlign w:val="center"/>
            <w:hideMark/>
          </w:tcPr>
          <w:p w:rsidR="002746E2" w:rsidRPr="00AE7ADB" w:rsidRDefault="00C54C0B" w:rsidP="002746E2">
            <w:pPr>
              <w:jc w:val="right"/>
              <w:rPr>
                <w:rFonts w:ascii="Arial" w:hAnsi="Arial" w:cs="Arial"/>
                <w:b/>
                <w:bCs/>
                <w:color w:val="000000"/>
                <w:sz w:val="10"/>
                <w:szCs w:val="10"/>
              </w:rPr>
            </w:pPr>
            <w:r>
              <w:rPr>
                <w:rFonts w:ascii="Arial" w:hAnsi="Arial" w:cs="Arial"/>
                <w:b/>
                <w:bCs/>
                <w:color w:val="000000"/>
                <w:sz w:val="10"/>
                <w:szCs w:val="10"/>
              </w:rPr>
              <w:t>25,806,244</w:t>
            </w:r>
          </w:p>
        </w:tc>
      </w:tr>
    </w:tbl>
    <w:p w:rsidR="0059300C" w:rsidRPr="00146B9E" w:rsidRDefault="0059300C" w:rsidP="008E45BD">
      <w:pPr>
        <w:rPr>
          <w:rFonts w:ascii="Arial" w:hAnsi="Arial" w:cs="Arial"/>
          <w:b/>
          <w:sz w:val="12"/>
          <w:szCs w:val="12"/>
        </w:rPr>
      </w:pPr>
    </w:p>
    <w:p w:rsidR="00AE7ADB" w:rsidRDefault="00AE7ADB" w:rsidP="008E45BD">
      <w:pPr>
        <w:rPr>
          <w:rFonts w:ascii="Arial" w:hAnsi="Arial" w:cs="Arial"/>
          <w:b/>
          <w:sz w:val="12"/>
          <w:szCs w:val="12"/>
        </w:rPr>
      </w:pPr>
    </w:p>
    <w:p w:rsidR="00AE7ADB" w:rsidRDefault="00AE7ADB" w:rsidP="008E45BD">
      <w:pPr>
        <w:rPr>
          <w:rFonts w:ascii="Arial" w:hAnsi="Arial" w:cs="Arial"/>
          <w:b/>
          <w:sz w:val="12"/>
          <w:szCs w:val="12"/>
        </w:rPr>
      </w:pPr>
    </w:p>
    <w:p w:rsidR="00AE7ADB" w:rsidRDefault="00AE7ADB" w:rsidP="008E45BD">
      <w:pPr>
        <w:rPr>
          <w:rFonts w:ascii="Arial" w:hAnsi="Arial" w:cs="Arial"/>
          <w:b/>
          <w:sz w:val="12"/>
          <w:szCs w:val="12"/>
        </w:rPr>
      </w:pPr>
    </w:p>
    <w:p w:rsidR="00AE7ADB" w:rsidRDefault="00AE7ADB" w:rsidP="008E45BD">
      <w:pPr>
        <w:rPr>
          <w:rFonts w:ascii="Arial" w:hAnsi="Arial" w:cs="Arial"/>
          <w:b/>
          <w:sz w:val="12"/>
          <w:szCs w:val="12"/>
        </w:rPr>
      </w:pPr>
    </w:p>
    <w:p w:rsidR="00AE7ADB" w:rsidRDefault="00AE7ADB" w:rsidP="008E45BD">
      <w:pPr>
        <w:rPr>
          <w:rFonts w:ascii="Arial" w:hAnsi="Arial" w:cs="Arial"/>
          <w:b/>
          <w:sz w:val="12"/>
          <w:szCs w:val="12"/>
        </w:rPr>
      </w:pPr>
    </w:p>
    <w:p w:rsidR="0092346E" w:rsidRPr="00146B9E" w:rsidRDefault="0092346E" w:rsidP="008E45BD">
      <w:pPr>
        <w:rPr>
          <w:rFonts w:ascii="Arial" w:hAnsi="Arial" w:cs="Arial"/>
          <w:b/>
          <w:sz w:val="12"/>
          <w:szCs w:val="12"/>
        </w:rPr>
      </w:pPr>
      <w:r w:rsidRPr="00146B9E">
        <w:rPr>
          <w:rFonts w:ascii="Arial" w:hAnsi="Arial" w:cs="Arial"/>
          <w:b/>
          <w:sz w:val="12"/>
          <w:szCs w:val="12"/>
        </w:rPr>
        <w:t>Notas de Memoria</w:t>
      </w:r>
      <w:r w:rsidR="0050076E" w:rsidRPr="00146B9E">
        <w:rPr>
          <w:rFonts w:ascii="Arial" w:hAnsi="Arial" w:cs="Arial"/>
          <w:b/>
          <w:sz w:val="12"/>
          <w:szCs w:val="12"/>
        </w:rPr>
        <w:t xml:space="preserve"> (Cuentas de Orden)</w:t>
      </w:r>
      <w:r w:rsidRPr="00146B9E">
        <w:rPr>
          <w:rFonts w:ascii="Arial" w:hAnsi="Arial" w:cs="Arial"/>
          <w:b/>
          <w:sz w:val="12"/>
          <w:szCs w:val="12"/>
        </w:rPr>
        <w:t>:</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Las cuentas que se manejan para efectos de estas Notas son las siguientes:</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Cuentas de Orden Contables y Presupuestarias:</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lastRenderedPageBreak/>
        <w:t>Contables: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Valores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Emisión de obligaciones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Avales y garantías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Juicios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Contratos para Inversión Mediante Proyectos para Prestación de Servicios (PPS) y Similares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Bienes concesionados o en comodato</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Presupuestarias: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Cuentas de ingresos</w:t>
      </w:r>
    </w:p>
    <w:p w:rsidR="00F1578E" w:rsidRPr="00146B9E" w:rsidRDefault="00F1578E" w:rsidP="00F203EA">
      <w:pPr>
        <w:spacing w:before="80"/>
        <w:ind w:left="709"/>
        <w:jc w:val="both"/>
        <w:rPr>
          <w:rFonts w:ascii="Arial" w:eastAsia="Calibri" w:hAnsi="Arial" w:cs="Arial"/>
          <w:spacing w:val="-1"/>
          <w:sz w:val="12"/>
          <w:szCs w:val="12"/>
        </w:rPr>
      </w:pPr>
      <w:r w:rsidRPr="00146B9E">
        <w:rPr>
          <w:rFonts w:ascii="Arial" w:eastAsia="Calibri" w:hAnsi="Arial" w:cs="Arial"/>
          <w:spacing w:val="-1"/>
          <w:sz w:val="12"/>
          <w:szCs w:val="12"/>
        </w:rPr>
        <w:tab/>
        <w:t>Cuentas de egresos</w:t>
      </w:r>
    </w:p>
    <w:p w:rsidR="00F1578E" w:rsidRPr="00146B9E" w:rsidRDefault="00F1578E" w:rsidP="00F1578E">
      <w:pPr>
        <w:spacing w:before="80" w:line="250" w:lineRule="exact"/>
        <w:ind w:left="709"/>
        <w:jc w:val="both"/>
        <w:rPr>
          <w:rFonts w:ascii="Arial" w:eastAsia="Calibri" w:hAnsi="Arial" w:cs="Arial"/>
          <w:spacing w:val="-1"/>
          <w:sz w:val="12"/>
          <w:szCs w:val="12"/>
        </w:rPr>
      </w:pP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 de manera agrupada, las cuentas de orden contables y cuentas de orden presupuestario:</w:t>
      </w:r>
    </w:p>
    <w:p w:rsidR="00F1578E" w:rsidRPr="00146B9E" w:rsidRDefault="002B5A44" w:rsidP="00F1578E">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Cuentas de orden contables</w:t>
      </w:r>
    </w:p>
    <w:p w:rsidR="00F1578E"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Los valores en custodia de instrumentos prestados a formadores de mercado e instrumentos de crédito recibidos en garantía de los formadores de mercado u otros:</w:t>
      </w:r>
    </w:p>
    <w:p w:rsidR="00847B69" w:rsidRPr="00146B9E" w:rsidRDefault="00742DA4" w:rsidP="00742DA4">
      <w:pPr>
        <w:autoSpaceDE w:val="0"/>
        <w:autoSpaceDN w:val="0"/>
        <w:adjustRightInd w:val="0"/>
        <w:spacing w:before="240" w:after="120"/>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F1578E" w:rsidRPr="00146B9E" w:rsidRDefault="00F1578E" w:rsidP="00F1578E">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5714" w:type="dxa"/>
        <w:jc w:val="center"/>
        <w:tblCellMar>
          <w:left w:w="70" w:type="dxa"/>
          <w:right w:w="70" w:type="dxa"/>
        </w:tblCellMar>
        <w:tblLook w:val="04A0" w:firstRow="1" w:lastRow="0" w:firstColumn="1" w:lastColumn="0" w:noHBand="0" w:noVBand="1"/>
      </w:tblPr>
      <w:tblGrid>
        <w:gridCol w:w="3729"/>
        <w:gridCol w:w="1134"/>
        <w:gridCol w:w="851"/>
      </w:tblGrid>
      <w:tr w:rsidR="00F1578E" w:rsidRPr="00AE7ADB" w:rsidTr="00AE7ADB">
        <w:trPr>
          <w:trHeight w:val="182"/>
          <w:jc w:val="center"/>
        </w:trPr>
        <w:tc>
          <w:tcPr>
            <w:tcW w:w="3729" w:type="dxa"/>
            <w:tcBorders>
              <w:top w:val="nil"/>
              <w:left w:val="nil"/>
              <w:bottom w:val="nil"/>
              <w:right w:val="nil"/>
            </w:tcBorders>
            <w:shd w:val="clear" w:color="000000" w:fill="FFFFFF"/>
            <w:vAlign w:val="center"/>
            <w:hideMark/>
          </w:tcPr>
          <w:p w:rsidR="00F1578E" w:rsidRPr="00AE7ADB" w:rsidRDefault="00F1578E">
            <w:pPr>
              <w:rPr>
                <w:rFonts w:ascii="Arial" w:hAnsi="Arial" w:cs="Arial"/>
                <w:b/>
                <w:bCs/>
                <w:color w:val="000000"/>
                <w:sz w:val="10"/>
                <w:szCs w:val="10"/>
              </w:rPr>
            </w:pPr>
            <w:r w:rsidRPr="00AE7ADB">
              <w:rPr>
                <w:rFonts w:ascii="Arial" w:hAnsi="Arial" w:cs="Arial"/>
                <w:b/>
                <w:bCs/>
                <w:color w:val="000000"/>
                <w:sz w:val="10"/>
                <w:szCs w:val="10"/>
              </w:rPr>
              <w:t>A. Valores:</w:t>
            </w:r>
          </w:p>
        </w:tc>
        <w:tc>
          <w:tcPr>
            <w:tcW w:w="1134" w:type="dxa"/>
            <w:tcBorders>
              <w:top w:val="nil"/>
              <w:left w:val="nil"/>
              <w:bottom w:val="nil"/>
              <w:right w:val="nil"/>
            </w:tcBorders>
            <w:shd w:val="clear" w:color="000000" w:fill="FFFFFF"/>
            <w:vAlign w:val="center"/>
            <w:hideMark/>
          </w:tcPr>
          <w:p w:rsidR="00F1578E" w:rsidRPr="00AE7ADB" w:rsidRDefault="00F1578E">
            <w:pPr>
              <w:rPr>
                <w:rFonts w:ascii="Arial" w:hAnsi="Arial" w:cs="Arial"/>
                <w:b/>
                <w:bCs/>
                <w:color w:val="000000"/>
                <w:sz w:val="10"/>
                <w:szCs w:val="10"/>
              </w:rPr>
            </w:pPr>
            <w:r w:rsidRPr="00AE7ADB">
              <w:rPr>
                <w:rFonts w:ascii="Arial" w:hAnsi="Arial" w:cs="Arial"/>
                <w:b/>
                <w:bCs/>
                <w:color w:val="000000"/>
                <w:sz w:val="10"/>
                <w:szCs w:val="10"/>
              </w:rPr>
              <w:t> </w:t>
            </w:r>
          </w:p>
        </w:tc>
        <w:tc>
          <w:tcPr>
            <w:tcW w:w="851" w:type="dxa"/>
            <w:tcBorders>
              <w:top w:val="nil"/>
              <w:left w:val="nil"/>
              <w:bottom w:val="nil"/>
              <w:right w:val="nil"/>
            </w:tcBorders>
            <w:shd w:val="clear" w:color="000000" w:fill="FFFFFF"/>
            <w:vAlign w:val="center"/>
            <w:hideMark/>
          </w:tcPr>
          <w:p w:rsidR="00F1578E" w:rsidRPr="00AE7ADB" w:rsidRDefault="00F1578E">
            <w:pPr>
              <w:rPr>
                <w:rFonts w:ascii="Arial" w:hAnsi="Arial" w:cs="Arial"/>
                <w:b/>
                <w:bCs/>
                <w:color w:val="000000"/>
                <w:sz w:val="10"/>
                <w:szCs w:val="10"/>
              </w:rPr>
            </w:pPr>
            <w:r w:rsidRPr="00AE7ADB">
              <w:rPr>
                <w:rFonts w:ascii="Arial" w:hAnsi="Arial" w:cs="Arial"/>
                <w:b/>
                <w:bCs/>
                <w:color w:val="000000"/>
                <w:sz w:val="10"/>
                <w:szCs w:val="10"/>
              </w:rPr>
              <w:t> </w:t>
            </w:r>
          </w:p>
        </w:tc>
      </w:tr>
      <w:tr w:rsidR="00F1578E" w:rsidRPr="00AE7ADB" w:rsidTr="00AE7ADB">
        <w:trPr>
          <w:trHeight w:val="182"/>
          <w:jc w:val="center"/>
        </w:trPr>
        <w:tc>
          <w:tcPr>
            <w:tcW w:w="372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MONTO</w:t>
            </w:r>
          </w:p>
        </w:tc>
      </w:tr>
      <w:tr w:rsidR="00F1578E" w:rsidRPr="00AE7ADB" w:rsidTr="00AE7ADB">
        <w:trPr>
          <w:trHeight w:val="182"/>
          <w:jc w:val="center"/>
        </w:trPr>
        <w:tc>
          <w:tcPr>
            <w:tcW w:w="3729" w:type="dxa"/>
            <w:tcBorders>
              <w:top w:val="nil"/>
              <w:left w:val="single" w:sz="4" w:space="0" w:color="auto"/>
              <w:bottom w:val="single" w:sz="4" w:space="0" w:color="auto"/>
              <w:right w:val="single" w:sz="4" w:space="0" w:color="auto"/>
            </w:tcBorders>
            <w:shd w:val="clear" w:color="000000" w:fill="FFFFFF"/>
            <w:vAlign w:val="center"/>
            <w:hideMark/>
          </w:tcPr>
          <w:p w:rsidR="00F1578E" w:rsidRPr="00AE7ADB" w:rsidRDefault="00F1578E">
            <w:pPr>
              <w:rPr>
                <w:rFonts w:ascii="Arial" w:hAnsi="Arial" w:cs="Arial"/>
                <w:color w:val="000000"/>
                <w:sz w:val="10"/>
                <w:szCs w:val="10"/>
              </w:rPr>
            </w:pPr>
            <w:r w:rsidRPr="00AE7ADB">
              <w:rPr>
                <w:rFonts w:ascii="Arial" w:hAnsi="Arial" w:cs="Arial"/>
                <w:color w:val="000000"/>
                <w:sz w:val="10"/>
                <w:szCs w:val="10"/>
              </w:rPr>
              <w:t>Valores en Custodia</w:t>
            </w:r>
          </w:p>
        </w:tc>
        <w:tc>
          <w:tcPr>
            <w:tcW w:w="1134" w:type="dxa"/>
            <w:tcBorders>
              <w:top w:val="nil"/>
              <w:left w:val="nil"/>
              <w:bottom w:val="single" w:sz="4" w:space="0" w:color="auto"/>
              <w:right w:val="single" w:sz="4" w:space="0" w:color="auto"/>
            </w:tcBorders>
            <w:shd w:val="clear" w:color="auto" w:fill="D5DCE4"/>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851" w:type="dxa"/>
            <w:tcBorders>
              <w:top w:val="nil"/>
              <w:left w:val="nil"/>
              <w:bottom w:val="single" w:sz="4" w:space="0" w:color="auto"/>
              <w:right w:val="single" w:sz="4" w:space="0" w:color="auto"/>
            </w:tcBorders>
            <w:shd w:val="clear" w:color="000000" w:fill="FFFFFF"/>
            <w:vAlign w:val="center"/>
            <w:hideMark/>
          </w:tcPr>
          <w:p w:rsidR="00F1578E" w:rsidRPr="00AE7ADB" w:rsidRDefault="00F1578E">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r>
      <w:tr w:rsidR="00F1578E" w:rsidRPr="00AE7ADB" w:rsidTr="00AE7ADB">
        <w:trPr>
          <w:trHeight w:val="116"/>
          <w:jc w:val="center"/>
        </w:trPr>
        <w:tc>
          <w:tcPr>
            <w:tcW w:w="3729" w:type="dxa"/>
            <w:tcBorders>
              <w:top w:val="nil"/>
              <w:left w:val="single" w:sz="4" w:space="0" w:color="auto"/>
              <w:bottom w:val="single" w:sz="4" w:space="0" w:color="auto"/>
              <w:right w:val="single" w:sz="4" w:space="0" w:color="auto"/>
            </w:tcBorders>
            <w:shd w:val="clear" w:color="000000" w:fill="FFFFFF"/>
            <w:vAlign w:val="center"/>
            <w:hideMark/>
          </w:tcPr>
          <w:p w:rsidR="00F1578E" w:rsidRPr="00AE7ADB" w:rsidRDefault="00F1578E">
            <w:pPr>
              <w:rPr>
                <w:rFonts w:ascii="Arial" w:hAnsi="Arial" w:cs="Arial"/>
                <w:color w:val="000000"/>
                <w:sz w:val="10"/>
                <w:szCs w:val="10"/>
              </w:rPr>
            </w:pPr>
            <w:r w:rsidRPr="00AE7ADB">
              <w:rPr>
                <w:rFonts w:ascii="Arial" w:hAnsi="Arial" w:cs="Arial"/>
                <w:color w:val="000000"/>
                <w:sz w:val="10"/>
                <w:szCs w:val="10"/>
              </w:rPr>
              <w:t>Instrumentos de Crédito Prestados a Formadores de Mercado</w:t>
            </w:r>
          </w:p>
        </w:tc>
        <w:tc>
          <w:tcPr>
            <w:tcW w:w="1134" w:type="dxa"/>
            <w:tcBorders>
              <w:top w:val="nil"/>
              <w:left w:val="nil"/>
              <w:bottom w:val="single" w:sz="4" w:space="0" w:color="auto"/>
              <w:right w:val="single" w:sz="4" w:space="0" w:color="auto"/>
            </w:tcBorders>
            <w:shd w:val="clear" w:color="auto" w:fill="D5DCE4"/>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851" w:type="dxa"/>
            <w:tcBorders>
              <w:top w:val="nil"/>
              <w:left w:val="nil"/>
              <w:bottom w:val="single" w:sz="4" w:space="0" w:color="auto"/>
              <w:right w:val="single" w:sz="4" w:space="0" w:color="auto"/>
            </w:tcBorders>
            <w:shd w:val="clear" w:color="000000" w:fill="FFFFFF"/>
            <w:vAlign w:val="center"/>
            <w:hideMark/>
          </w:tcPr>
          <w:p w:rsidR="00F1578E" w:rsidRPr="00AE7ADB" w:rsidRDefault="00F1578E">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r>
      <w:tr w:rsidR="00F1578E" w:rsidRPr="00AE7ADB" w:rsidTr="00AE7ADB">
        <w:trPr>
          <w:trHeight w:val="163"/>
          <w:jc w:val="center"/>
        </w:trPr>
        <w:tc>
          <w:tcPr>
            <w:tcW w:w="3729" w:type="dxa"/>
            <w:tcBorders>
              <w:top w:val="nil"/>
              <w:left w:val="single" w:sz="4" w:space="0" w:color="auto"/>
              <w:bottom w:val="single" w:sz="4" w:space="0" w:color="auto"/>
              <w:right w:val="single" w:sz="4" w:space="0" w:color="auto"/>
            </w:tcBorders>
            <w:shd w:val="clear" w:color="000000" w:fill="FFFFFF"/>
            <w:vAlign w:val="center"/>
            <w:hideMark/>
          </w:tcPr>
          <w:p w:rsidR="00F1578E" w:rsidRPr="00AE7ADB" w:rsidRDefault="00F1578E">
            <w:pPr>
              <w:rPr>
                <w:rFonts w:ascii="Arial" w:hAnsi="Arial" w:cs="Arial"/>
                <w:color w:val="000000"/>
                <w:sz w:val="10"/>
                <w:szCs w:val="10"/>
              </w:rPr>
            </w:pPr>
            <w:r w:rsidRPr="00AE7ADB">
              <w:rPr>
                <w:rFonts w:ascii="Arial" w:hAnsi="Arial" w:cs="Arial"/>
                <w:color w:val="000000"/>
                <w:sz w:val="10"/>
                <w:szCs w:val="10"/>
              </w:rPr>
              <w:t>Instrumentos de Crédito Recibidos en Garantía de los Formadores de Mercado</w:t>
            </w:r>
          </w:p>
        </w:tc>
        <w:tc>
          <w:tcPr>
            <w:tcW w:w="1134" w:type="dxa"/>
            <w:tcBorders>
              <w:top w:val="nil"/>
              <w:left w:val="nil"/>
              <w:bottom w:val="single" w:sz="4" w:space="0" w:color="auto"/>
              <w:right w:val="single" w:sz="4" w:space="0" w:color="auto"/>
            </w:tcBorders>
            <w:shd w:val="clear" w:color="auto" w:fill="D5DCE4"/>
            <w:vAlign w:val="center"/>
            <w:hideMark/>
          </w:tcPr>
          <w:p w:rsidR="00F1578E" w:rsidRPr="00AE7ADB" w:rsidRDefault="00F1578E">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851" w:type="dxa"/>
            <w:tcBorders>
              <w:top w:val="nil"/>
              <w:left w:val="nil"/>
              <w:bottom w:val="single" w:sz="4" w:space="0" w:color="auto"/>
              <w:right w:val="single" w:sz="4" w:space="0" w:color="auto"/>
            </w:tcBorders>
            <w:shd w:val="clear" w:color="000000" w:fill="FFFFFF"/>
            <w:vAlign w:val="center"/>
            <w:hideMark/>
          </w:tcPr>
          <w:p w:rsidR="00F1578E" w:rsidRPr="00AE7ADB" w:rsidRDefault="00F1578E">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r>
    </w:tbl>
    <w:p w:rsidR="00AE7ADB" w:rsidRDefault="00AE7ADB" w:rsidP="00F1578E">
      <w:pPr>
        <w:spacing w:before="80" w:line="250" w:lineRule="exact"/>
        <w:ind w:left="709"/>
        <w:jc w:val="both"/>
        <w:rPr>
          <w:rFonts w:ascii="Arial" w:eastAsia="Calibri" w:hAnsi="Arial" w:cs="Arial"/>
          <w:spacing w:val="-1"/>
          <w:sz w:val="12"/>
          <w:szCs w:val="12"/>
        </w:rPr>
      </w:pPr>
    </w:p>
    <w:p w:rsidR="00AE7ADB" w:rsidRDefault="00AE7ADB" w:rsidP="00F1578E">
      <w:pPr>
        <w:spacing w:before="80" w:line="250" w:lineRule="exact"/>
        <w:ind w:left="709"/>
        <w:jc w:val="both"/>
        <w:rPr>
          <w:rFonts w:ascii="Arial" w:eastAsia="Calibri" w:hAnsi="Arial" w:cs="Arial"/>
          <w:spacing w:val="-1"/>
          <w:sz w:val="12"/>
          <w:szCs w:val="12"/>
        </w:rPr>
      </w:pPr>
    </w:p>
    <w:p w:rsidR="00B84FE7" w:rsidRPr="00146B9E" w:rsidRDefault="00F1578E"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Por tipo de emisión de instrumento</w:t>
      </w:r>
      <w:r w:rsidR="00B84FE7" w:rsidRPr="00146B9E">
        <w:rPr>
          <w:rFonts w:ascii="Arial" w:eastAsia="Calibri" w:hAnsi="Arial" w:cs="Arial"/>
          <w:spacing w:val="-1"/>
          <w:sz w:val="12"/>
          <w:szCs w:val="12"/>
        </w:rPr>
        <w:t xml:space="preserve">, el </w:t>
      </w:r>
      <w:r w:rsidRPr="00146B9E">
        <w:rPr>
          <w:rFonts w:ascii="Arial" w:eastAsia="Calibri" w:hAnsi="Arial" w:cs="Arial"/>
          <w:spacing w:val="-1"/>
          <w:sz w:val="12"/>
          <w:szCs w:val="12"/>
        </w:rPr>
        <w:t>monto</w:t>
      </w:r>
      <w:r w:rsidR="00CC004D">
        <w:rPr>
          <w:rFonts w:ascii="Arial" w:eastAsia="Calibri" w:hAnsi="Arial" w:cs="Arial"/>
          <w:spacing w:val="-1"/>
          <w:sz w:val="12"/>
          <w:szCs w:val="12"/>
        </w:rPr>
        <w:t xml:space="preserve">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tasa y vencimiento</w:t>
      </w:r>
      <w:r w:rsidR="00B84FE7" w:rsidRPr="00146B9E">
        <w:rPr>
          <w:rFonts w:ascii="Arial" w:eastAsia="Calibri" w:hAnsi="Arial" w:cs="Arial"/>
          <w:spacing w:val="-1"/>
          <w:sz w:val="12"/>
          <w:szCs w:val="12"/>
        </w:rPr>
        <w:t>:</w:t>
      </w:r>
    </w:p>
    <w:p w:rsidR="00742DA4" w:rsidRPr="00146B9E" w:rsidRDefault="00742DA4" w:rsidP="00742DA4">
      <w:pPr>
        <w:autoSpaceDE w:val="0"/>
        <w:autoSpaceDN w:val="0"/>
        <w:adjustRightInd w:val="0"/>
        <w:spacing w:before="240" w:after="120"/>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B84FE7" w:rsidRPr="00146B9E" w:rsidRDefault="00B84FE7" w:rsidP="00B84FE7">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8598" w:type="dxa"/>
        <w:jc w:val="center"/>
        <w:tblCellMar>
          <w:left w:w="70" w:type="dxa"/>
          <w:right w:w="70" w:type="dxa"/>
        </w:tblCellMar>
        <w:tblLook w:val="04A0" w:firstRow="1" w:lastRow="0" w:firstColumn="1" w:lastColumn="0" w:noHBand="0" w:noVBand="1"/>
      </w:tblPr>
      <w:tblGrid>
        <w:gridCol w:w="4182"/>
        <w:gridCol w:w="981"/>
        <w:gridCol w:w="1281"/>
        <w:gridCol w:w="1134"/>
        <w:gridCol w:w="1020"/>
      </w:tblGrid>
      <w:tr w:rsidR="00B84FE7" w:rsidRPr="00AE7ADB" w:rsidTr="00AE7ADB">
        <w:trPr>
          <w:trHeight w:val="20"/>
          <w:jc w:val="center"/>
        </w:trPr>
        <w:tc>
          <w:tcPr>
            <w:tcW w:w="4182" w:type="dxa"/>
            <w:tcBorders>
              <w:top w:val="nil"/>
              <w:left w:val="nil"/>
              <w:bottom w:val="nil"/>
              <w:right w:val="nil"/>
            </w:tcBorders>
            <w:shd w:val="clear" w:color="000000" w:fill="FFFFFF"/>
            <w:vAlign w:val="center"/>
            <w:hideMark/>
          </w:tcPr>
          <w:p w:rsidR="00B84FE7" w:rsidRPr="00AE7ADB" w:rsidRDefault="00B84FE7">
            <w:pPr>
              <w:rPr>
                <w:rFonts w:ascii="Arial" w:hAnsi="Arial" w:cs="Arial"/>
                <w:b/>
                <w:bCs/>
                <w:color w:val="000000"/>
                <w:sz w:val="10"/>
                <w:szCs w:val="10"/>
              </w:rPr>
            </w:pPr>
            <w:r w:rsidRPr="00AE7ADB">
              <w:rPr>
                <w:rFonts w:ascii="Arial" w:hAnsi="Arial" w:cs="Arial"/>
                <w:b/>
                <w:bCs/>
                <w:color w:val="000000"/>
                <w:sz w:val="10"/>
                <w:szCs w:val="10"/>
              </w:rPr>
              <w:t>B. Emisión de Obligaciones:</w:t>
            </w:r>
          </w:p>
        </w:tc>
        <w:tc>
          <w:tcPr>
            <w:tcW w:w="981" w:type="dxa"/>
            <w:tcBorders>
              <w:top w:val="nil"/>
              <w:left w:val="nil"/>
              <w:bottom w:val="nil"/>
              <w:right w:val="nil"/>
            </w:tcBorders>
            <w:shd w:val="clear" w:color="000000" w:fill="FFFFFF"/>
            <w:vAlign w:val="center"/>
            <w:hideMark/>
          </w:tcPr>
          <w:p w:rsidR="00B84FE7" w:rsidRPr="00AE7ADB" w:rsidRDefault="00B84FE7">
            <w:pPr>
              <w:rPr>
                <w:rFonts w:ascii="Arial" w:hAnsi="Arial" w:cs="Arial"/>
                <w:b/>
                <w:bCs/>
                <w:color w:val="000000"/>
                <w:sz w:val="10"/>
                <w:szCs w:val="10"/>
              </w:rPr>
            </w:pPr>
            <w:r w:rsidRPr="00AE7ADB">
              <w:rPr>
                <w:rFonts w:ascii="Arial" w:hAnsi="Arial" w:cs="Arial"/>
                <w:b/>
                <w:bCs/>
                <w:color w:val="000000"/>
                <w:sz w:val="10"/>
                <w:szCs w:val="10"/>
              </w:rPr>
              <w:t> </w:t>
            </w:r>
          </w:p>
        </w:tc>
        <w:tc>
          <w:tcPr>
            <w:tcW w:w="1281" w:type="dxa"/>
            <w:tcBorders>
              <w:top w:val="nil"/>
              <w:left w:val="nil"/>
              <w:bottom w:val="nil"/>
              <w:right w:val="nil"/>
            </w:tcBorders>
            <w:shd w:val="clear" w:color="000000" w:fill="FFFFFF"/>
            <w:vAlign w:val="center"/>
            <w:hideMark/>
          </w:tcPr>
          <w:p w:rsidR="00B84FE7" w:rsidRPr="00AE7ADB" w:rsidRDefault="00B84FE7">
            <w:pPr>
              <w:rPr>
                <w:rFonts w:ascii="Arial" w:hAnsi="Arial" w:cs="Arial"/>
                <w:b/>
                <w:bCs/>
                <w:color w:val="000000"/>
                <w:sz w:val="10"/>
                <w:szCs w:val="10"/>
              </w:rPr>
            </w:pPr>
            <w:r w:rsidRPr="00AE7ADB">
              <w:rPr>
                <w:rFonts w:ascii="Arial" w:hAnsi="Arial" w:cs="Arial"/>
                <w:b/>
                <w:bCs/>
                <w:color w:val="000000"/>
                <w:sz w:val="10"/>
                <w:szCs w:val="10"/>
              </w:rPr>
              <w:t> </w:t>
            </w:r>
          </w:p>
        </w:tc>
        <w:tc>
          <w:tcPr>
            <w:tcW w:w="1134" w:type="dxa"/>
            <w:tcBorders>
              <w:top w:val="nil"/>
              <w:left w:val="nil"/>
              <w:bottom w:val="nil"/>
              <w:right w:val="nil"/>
            </w:tcBorders>
            <w:shd w:val="clear" w:color="000000" w:fill="FFFFFF"/>
            <w:vAlign w:val="center"/>
            <w:hideMark/>
          </w:tcPr>
          <w:p w:rsidR="00B84FE7" w:rsidRPr="00AE7ADB" w:rsidRDefault="00B84FE7">
            <w:pPr>
              <w:rPr>
                <w:rFonts w:ascii="Arial" w:hAnsi="Arial" w:cs="Arial"/>
                <w:b/>
                <w:bCs/>
                <w:color w:val="000000"/>
                <w:sz w:val="10"/>
                <w:szCs w:val="10"/>
              </w:rPr>
            </w:pPr>
            <w:r w:rsidRPr="00AE7ADB">
              <w:rPr>
                <w:rFonts w:ascii="Arial" w:hAnsi="Arial" w:cs="Arial"/>
                <w:b/>
                <w:bCs/>
                <w:color w:val="000000"/>
                <w:sz w:val="10"/>
                <w:szCs w:val="10"/>
              </w:rPr>
              <w:t> </w:t>
            </w:r>
          </w:p>
        </w:tc>
        <w:tc>
          <w:tcPr>
            <w:tcW w:w="1020" w:type="dxa"/>
            <w:tcBorders>
              <w:top w:val="nil"/>
              <w:left w:val="nil"/>
              <w:bottom w:val="nil"/>
              <w:right w:val="nil"/>
            </w:tcBorders>
            <w:shd w:val="clear" w:color="000000" w:fill="FFFFFF"/>
            <w:vAlign w:val="center"/>
            <w:hideMark/>
          </w:tcPr>
          <w:p w:rsidR="00B84FE7" w:rsidRPr="00AE7ADB" w:rsidRDefault="00B84FE7">
            <w:pPr>
              <w:rPr>
                <w:rFonts w:ascii="Arial" w:hAnsi="Arial" w:cs="Arial"/>
                <w:b/>
                <w:bCs/>
                <w:color w:val="000000"/>
                <w:sz w:val="10"/>
                <w:szCs w:val="10"/>
              </w:rPr>
            </w:pPr>
            <w:r w:rsidRPr="00AE7ADB">
              <w:rPr>
                <w:rFonts w:ascii="Arial" w:hAnsi="Arial" w:cs="Arial"/>
                <w:b/>
                <w:bCs/>
                <w:color w:val="000000"/>
                <w:sz w:val="10"/>
                <w:szCs w:val="10"/>
              </w:rPr>
              <w:t> </w:t>
            </w:r>
          </w:p>
        </w:tc>
      </w:tr>
      <w:tr w:rsidR="00B84FE7" w:rsidRPr="00AE7ADB" w:rsidTr="00AE7ADB">
        <w:trPr>
          <w:trHeight w:val="20"/>
          <w:jc w:val="center"/>
        </w:trPr>
        <w:tc>
          <w:tcPr>
            <w:tcW w:w="418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981" w:type="dxa"/>
            <w:tcBorders>
              <w:top w:val="single" w:sz="4" w:space="0" w:color="auto"/>
              <w:left w:val="nil"/>
              <w:bottom w:val="single" w:sz="4" w:space="0" w:color="auto"/>
              <w:right w:val="single" w:sz="4" w:space="0" w:color="auto"/>
            </w:tcBorders>
            <w:shd w:val="clear" w:color="000000" w:fill="F2F2F2"/>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281" w:type="dxa"/>
            <w:tcBorders>
              <w:top w:val="single" w:sz="4" w:space="0" w:color="auto"/>
              <w:left w:val="nil"/>
              <w:bottom w:val="single" w:sz="4" w:space="0" w:color="auto"/>
              <w:right w:val="single" w:sz="4" w:space="0" w:color="auto"/>
            </w:tcBorders>
            <w:shd w:val="clear" w:color="000000" w:fill="F2F2F2"/>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TASA</w:t>
            </w:r>
          </w:p>
        </w:tc>
        <w:tc>
          <w:tcPr>
            <w:tcW w:w="1020" w:type="dxa"/>
            <w:tcBorders>
              <w:top w:val="single" w:sz="4" w:space="0" w:color="auto"/>
              <w:left w:val="nil"/>
              <w:bottom w:val="single" w:sz="4" w:space="0" w:color="auto"/>
              <w:right w:val="single" w:sz="4" w:space="0" w:color="auto"/>
            </w:tcBorders>
            <w:shd w:val="clear" w:color="000000" w:fill="F2F2F2"/>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VENCIMIENTO</w:t>
            </w:r>
          </w:p>
        </w:tc>
      </w:tr>
      <w:tr w:rsidR="00B84FE7" w:rsidRPr="00AE7ADB" w:rsidTr="00AE7ADB">
        <w:trPr>
          <w:trHeight w:val="20"/>
          <w:jc w:val="center"/>
        </w:trPr>
        <w:tc>
          <w:tcPr>
            <w:tcW w:w="4182" w:type="dxa"/>
            <w:tcBorders>
              <w:top w:val="nil"/>
              <w:left w:val="single" w:sz="4" w:space="0" w:color="auto"/>
              <w:bottom w:val="single" w:sz="4" w:space="0" w:color="auto"/>
              <w:right w:val="single" w:sz="4" w:space="0" w:color="auto"/>
            </w:tcBorders>
            <w:shd w:val="clear" w:color="000000" w:fill="FFFFFF"/>
            <w:vAlign w:val="center"/>
            <w:hideMark/>
          </w:tcPr>
          <w:p w:rsidR="00B84FE7" w:rsidRPr="00AE7ADB" w:rsidRDefault="00B84FE7">
            <w:pPr>
              <w:rPr>
                <w:rFonts w:ascii="Arial" w:hAnsi="Arial" w:cs="Arial"/>
                <w:color w:val="000000"/>
                <w:sz w:val="10"/>
                <w:szCs w:val="10"/>
              </w:rPr>
            </w:pPr>
            <w:r w:rsidRPr="00AE7ADB">
              <w:rPr>
                <w:rFonts w:ascii="Arial" w:hAnsi="Arial" w:cs="Arial"/>
                <w:color w:val="000000"/>
                <w:sz w:val="10"/>
                <w:szCs w:val="10"/>
              </w:rPr>
              <w:t>Autorización para la Emisión de Bonos, Títulos y Valores de la Deuda Pública Interna</w:t>
            </w:r>
          </w:p>
        </w:tc>
        <w:tc>
          <w:tcPr>
            <w:tcW w:w="981"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81" w:type="dxa"/>
            <w:tcBorders>
              <w:top w:val="nil"/>
              <w:left w:val="nil"/>
              <w:bottom w:val="single" w:sz="4" w:space="0" w:color="auto"/>
              <w:right w:val="single" w:sz="4" w:space="0" w:color="auto"/>
            </w:tcBorders>
            <w:shd w:val="clear" w:color="000000" w:fill="FFFFFF"/>
            <w:vAlign w:val="center"/>
          </w:tcPr>
          <w:p w:rsidR="00B84FE7" w:rsidRPr="00AE7ADB" w:rsidRDefault="00B84FE7">
            <w:pPr>
              <w:jc w:val="right"/>
              <w:rPr>
                <w:rFonts w:ascii="Arial" w:hAnsi="Arial" w:cs="Arial"/>
                <w:b/>
                <w:bCs/>
                <w:color w:val="000000"/>
                <w:sz w:val="10"/>
                <w:szCs w:val="10"/>
              </w:rPr>
            </w:pPr>
          </w:p>
        </w:tc>
        <w:tc>
          <w:tcPr>
            <w:tcW w:w="1134"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020"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B84FE7" w:rsidRPr="00AE7ADB" w:rsidTr="00AE7ADB">
        <w:trPr>
          <w:trHeight w:val="20"/>
          <w:jc w:val="center"/>
        </w:trPr>
        <w:tc>
          <w:tcPr>
            <w:tcW w:w="4182" w:type="dxa"/>
            <w:tcBorders>
              <w:top w:val="nil"/>
              <w:left w:val="single" w:sz="4" w:space="0" w:color="auto"/>
              <w:bottom w:val="single" w:sz="4" w:space="0" w:color="auto"/>
              <w:right w:val="single" w:sz="4" w:space="0" w:color="auto"/>
            </w:tcBorders>
            <w:shd w:val="clear" w:color="000000" w:fill="FFFFFF"/>
            <w:vAlign w:val="center"/>
            <w:hideMark/>
          </w:tcPr>
          <w:p w:rsidR="00B84FE7" w:rsidRPr="00AE7ADB" w:rsidRDefault="00B84FE7">
            <w:pPr>
              <w:rPr>
                <w:rFonts w:ascii="Arial" w:hAnsi="Arial" w:cs="Arial"/>
                <w:color w:val="000000"/>
                <w:sz w:val="10"/>
                <w:szCs w:val="10"/>
              </w:rPr>
            </w:pPr>
            <w:r w:rsidRPr="00AE7ADB">
              <w:rPr>
                <w:rFonts w:ascii="Arial" w:hAnsi="Arial" w:cs="Arial"/>
                <w:color w:val="000000"/>
                <w:sz w:val="10"/>
                <w:szCs w:val="10"/>
              </w:rPr>
              <w:t>Autorización para la Emisión de Bonos, Títulos y Valores de la Deuda Pública Externa</w:t>
            </w:r>
          </w:p>
        </w:tc>
        <w:tc>
          <w:tcPr>
            <w:tcW w:w="981"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81" w:type="dxa"/>
            <w:tcBorders>
              <w:top w:val="nil"/>
              <w:left w:val="nil"/>
              <w:bottom w:val="single" w:sz="4" w:space="0" w:color="auto"/>
              <w:right w:val="single" w:sz="4" w:space="0" w:color="auto"/>
            </w:tcBorders>
            <w:shd w:val="clear" w:color="000000" w:fill="FFFFFF"/>
            <w:vAlign w:val="center"/>
          </w:tcPr>
          <w:p w:rsidR="00B84FE7" w:rsidRPr="00AE7ADB" w:rsidRDefault="00B84FE7">
            <w:pPr>
              <w:jc w:val="right"/>
              <w:rPr>
                <w:rFonts w:ascii="Arial" w:hAnsi="Arial" w:cs="Arial"/>
                <w:b/>
                <w:bCs/>
                <w:color w:val="000000"/>
                <w:sz w:val="10"/>
                <w:szCs w:val="10"/>
              </w:rPr>
            </w:pPr>
          </w:p>
        </w:tc>
        <w:tc>
          <w:tcPr>
            <w:tcW w:w="1134"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020"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B84FE7" w:rsidRPr="00AE7ADB" w:rsidTr="00AE7ADB">
        <w:trPr>
          <w:trHeight w:val="20"/>
          <w:jc w:val="center"/>
        </w:trPr>
        <w:tc>
          <w:tcPr>
            <w:tcW w:w="4182" w:type="dxa"/>
            <w:tcBorders>
              <w:top w:val="nil"/>
              <w:left w:val="single" w:sz="4" w:space="0" w:color="auto"/>
              <w:bottom w:val="single" w:sz="4" w:space="0" w:color="auto"/>
              <w:right w:val="single" w:sz="4" w:space="0" w:color="auto"/>
            </w:tcBorders>
            <w:shd w:val="clear" w:color="000000" w:fill="FFFFFF"/>
            <w:vAlign w:val="center"/>
            <w:hideMark/>
          </w:tcPr>
          <w:p w:rsidR="00B84FE7" w:rsidRPr="00AE7ADB" w:rsidRDefault="00B84FE7">
            <w:pPr>
              <w:rPr>
                <w:rFonts w:ascii="Arial" w:hAnsi="Arial" w:cs="Arial"/>
                <w:color w:val="000000"/>
                <w:sz w:val="10"/>
                <w:szCs w:val="10"/>
              </w:rPr>
            </w:pPr>
            <w:r w:rsidRPr="00AE7ADB">
              <w:rPr>
                <w:rFonts w:ascii="Arial" w:hAnsi="Arial" w:cs="Arial"/>
                <w:color w:val="000000"/>
                <w:sz w:val="10"/>
                <w:szCs w:val="10"/>
              </w:rPr>
              <w:t>Suscripción de Contratos de Préstamos y Otras Obligaciones de la Deuda Pública Interna</w:t>
            </w:r>
          </w:p>
        </w:tc>
        <w:tc>
          <w:tcPr>
            <w:tcW w:w="981"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81" w:type="dxa"/>
            <w:tcBorders>
              <w:top w:val="nil"/>
              <w:left w:val="nil"/>
              <w:bottom w:val="single" w:sz="4" w:space="0" w:color="auto"/>
              <w:right w:val="single" w:sz="4" w:space="0" w:color="auto"/>
            </w:tcBorders>
            <w:shd w:val="clear" w:color="000000" w:fill="FFFFFF"/>
            <w:vAlign w:val="center"/>
          </w:tcPr>
          <w:p w:rsidR="00B84FE7" w:rsidRPr="00AE7ADB" w:rsidRDefault="00B84FE7">
            <w:pPr>
              <w:jc w:val="right"/>
              <w:rPr>
                <w:rFonts w:ascii="Arial" w:hAnsi="Arial" w:cs="Arial"/>
                <w:b/>
                <w:bCs/>
                <w:color w:val="000000"/>
                <w:sz w:val="10"/>
                <w:szCs w:val="10"/>
              </w:rPr>
            </w:pPr>
          </w:p>
        </w:tc>
        <w:tc>
          <w:tcPr>
            <w:tcW w:w="1134"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020"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B84FE7" w:rsidRPr="00AE7ADB" w:rsidTr="00AE7ADB">
        <w:trPr>
          <w:trHeight w:val="20"/>
          <w:jc w:val="center"/>
        </w:trPr>
        <w:tc>
          <w:tcPr>
            <w:tcW w:w="4182" w:type="dxa"/>
            <w:tcBorders>
              <w:top w:val="nil"/>
              <w:left w:val="single" w:sz="4" w:space="0" w:color="auto"/>
              <w:bottom w:val="single" w:sz="4" w:space="0" w:color="auto"/>
              <w:right w:val="single" w:sz="4" w:space="0" w:color="auto"/>
            </w:tcBorders>
            <w:shd w:val="clear" w:color="000000" w:fill="FFFFFF"/>
            <w:vAlign w:val="center"/>
            <w:hideMark/>
          </w:tcPr>
          <w:p w:rsidR="00B84FE7" w:rsidRPr="00AE7ADB" w:rsidRDefault="00B84FE7">
            <w:pPr>
              <w:rPr>
                <w:rFonts w:ascii="Arial" w:hAnsi="Arial" w:cs="Arial"/>
                <w:color w:val="000000"/>
                <w:sz w:val="10"/>
                <w:szCs w:val="10"/>
              </w:rPr>
            </w:pPr>
            <w:r w:rsidRPr="00AE7ADB">
              <w:rPr>
                <w:rFonts w:ascii="Arial" w:hAnsi="Arial" w:cs="Arial"/>
                <w:color w:val="000000"/>
                <w:sz w:val="10"/>
                <w:szCs w:val="10"/>
              </w:rPr>
              <w:t>Suscripción de Contratos de Préstamos y Otras Obligaciones de la Deuda Pública Externa</w:t>
            </w:r>
          </w:p>
        </w:tc>
        <w:tc>
          <w:tcPr>
            <w:tcW w:w="981"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81" w:type="dxa"/>
            <w:tcBorders>
              <w:top w:val="nil"/>
              <w:left w:val="nil"/>
              <w:bottom w:val="single" w:sz="4" w:space="0" w:color="auto"/>
              <w:right w:val="single" w:sz="4" w:space="0" w:color="auto"/>
            </w:tcBorders>
            <w:shd w:val="clear" w:color="000000" w:fill="FFFFFF"/>
            <w:vAlign w:val="center"/>
          </w:tcPr>
          <w:p w:rsidR="00B84FE7" w:rsidRPr="00AE7ADB" w:rsidRDefault="00B84FE7">
            <w:pPr>
              <w:jc w:val="right"/>
              <w:rPr>
                <w:rFonts w:ascii="Arial" w:hAnsi="Arial" w:cs="Arial"/>
                <w:b/>
                <w:bCs/>
                <w:color w:val="000000"/>
                <w:sz w:val="10"/>
                <w:szCs w:val="10"/>
              </w:rPr>
            </w:pPr>
          </w:p>
        </w:tc>
        <w:tc>
          <w:tcPr>
            <w:tcW w:w="1134"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020" w:type="dxa"/>
            <w:tcBorders>
              <w:top w:val="nil"/>
              <w:left w:val="nil"/>
              <w:bottom w:val="single" w:sz="4" w:space="0" w:color="auto"/>
              <w:right w:val="single" w:sz="4" w:space="0" w:color="auto"/>
            </w:tcBorders>
            <w:shd w:val="clear" w:color="auto" w:fill="D5DCE4"/>
            <w:vAlign w:val="center"/>
            <w:hideMark/>
          </w:tcPr>
          <w:p w:rsidR="00B84FE7" w:rsidRPr="00AE7ADB" w:rsidRDefault="00B84FE7">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B84FE7" w:rsidRPr="00AE7ADB" w:rsidRDefault="00B84FE7" w:rsidP="00F1578E">
      <w:pPr>
        <w:spacing w:before="80" w:line="250" w:lineRule="exact"/>
        <w:ind w:left="709"/>
        <w:jc w:val="both"/>
        <w:rPr>
          <w:rFonts w:ascii="Arial" w:eastAsia="Calibri" w:hAnsi="Arial" w:cs="Arial"/>
          <w:spacing w:val="-1"/>
          <w:sz w:val="10"/>
          <w:szCs w:val="10"/>
        </w:rPr>
      </w:pPr>
    </w:p>
    <w:p w:rsidR="00B84FE7" w:rsidRPr="00146B9E" w:rsidRDefault="00B84FE7"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Los avales y garantías para </w:t>
      </w:r>
      <w:r w:rsidR="00502074" w:rsidRPr="00146B9E">
        <w:rPr>
          <w:rFonts w:ascii="Arial" w:eastAsia="Calibri" w:hAnsi="Arial" w:cs="Arial"/>
          <w:spacing w:val="-1"/>
          <w:sz w:val="12"/>
          <w:szCs w:val="12"/>
        </w:rPr>
        <w:t>respaldar</w:t>
      </w:r>
      <w:r w:rsidRPr="00146B9E">
        <w:rPr>
          <w:rFonts w:ascii="Arial" w:eastAsia="Calibri" w:hAnsi="Arial" w:cs="Arial"/>
          <w:spacing w:val="-1"/>
          <w:sz w:val="12"/>
          <w:szCs w:val="12"/>
        </w:rPr>
        <w:t xml:space="preserve"> obligaciones no fiscales del gobierno por </w:t>
      </w:r>
      <w:r w:rsidR="006642DB" w:rsidRPr="00146B9E">
        <w:rPr>
          <w:rFonts w:ascii="Arial" w:eastAsia="Calibri" w:hAnsi="Arial" w:cs="Arial"/>
          <w:spacing w:val="-1"/>
          <w:sz w:val="12"/>
          <w:szCs w:val="12"/>
        </w:rPr>
        <w:t xml:space="preserve">tipo, </w:t>
      </w:r>
      <w:r w:rsidR="00502074" w:rsidRPr="00146B9E">
        <w:rPr>
          <w:rFonts w:ascii="Arial" w:eastAsia="Calibri" w:hAnsi="Arial" w:cs="Arial"/>
          <w:spacing w:val="-1"/>
          <w:sz w:val="12"/>
          <w:szCs w:val="12"/>
        </w:rPr>
        <w:t xml:space="preserve">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00502074" w:rsidRPr="00146B9E">
        <w:rPr>
          <w:rFonts w:ascii="Arial" w:eastAsia="Calibri" w:hAnsi="Arial" w:cs="Arial"/>
          <w:spacing w:val="-1"/>
          <w:sz w:val="12"/>
          <w:szCs w:val="12"/>
        </w:rPr>
        <w:t>, tasa y vencimiento:</w:t>
      </w:r>
    </w:p>
    <w:p w:rsidR="002A5C8E" w:rsidRDefault="002A5C8E" w:rsidP="00742DA4">
      <w:pPr>
        <w:autoSpaceDE w:val="0"/>
        <w:autoSpaceDN w:val="0"/>
        <w:adjustRightInd w:val="0"/>
        <w:spacing w:before="240" w:after="120"/>
        <w:rPr>
          <w:rFonts w:ascii="Arial" w:eastAsia="Calibri" w:hAnsi="Arial" w:cs="Arial"/>
          <w:b/>
          <w:spacing w:val="-1"/>
          <w:sz w:val="12"/>
          <w:szCs w:val="12"/>
        </w:rPr>
      </w:pPr>
    </w:p>
    <w:p w:rsidR="00742DA4" w:rsidRPr="00146B9E" w:rsidRDefault="00742DA4" w:rsidP="00742DA4">
      <w:pPr>
        <w:autoSpaceDE w:val="0"/>
        <w:autoSpaceDN w:val="0"/>
        <w:adjustRightInd w:val="0"/>
        <w:spacing w:before="240" w:after="120"/>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6642DB" w:rsidRPr="00146B9E" w:rsidRDefault="006642DB" w:rsidP="006642DB">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290" w:type="dxa"/>
        <w:jc w:val="center"/>
        <w:tblCellMar>
          <w:left w:w="70" w:type="dxa"/>
          <w:right w:w="70" w:type="dxa"/>
        </w:tblCellMar>
        <w:tblLook w:val="04A0" w:firstRow="1" w:lastRow="0" w:firstColumn="1" w:lastColumn="0" w:noHBand="0" w:noVBand="1"/>
      </w:tblPr>
      <w:tblGrid>
        <w:gridCol w:w="2622"/>
        <w:gridCol w:w="1167"/>
        <w:gridCol w:w="1167"/>
        <w:gridCol w:w="1167"/>
        <w:gridCol w:w="1167"/>
      </w:tblGrid>
      <w:tr w:rsidR="006642DB" w:rsidRPr="00146B9E" w:rsidTr="000B3EB0">
        <w:trPr>
          <w:trHeight w:val="20"/>
          <w:jc w:val="center"/>
        </w:trPr>
        <w:tc>
          <w:tcPr>
            <w:tcW w:w="2622" w:type="dxa"/>
            <w:tcBorders>
              <w:top w:val="nil"/>
              <w:left w:val="nil"/>
              <w:bottom w:val="nil"/>
              <w:right w:val="nil"/>
            </w:tcBorders>
            <w:shd w:val="clear" w:color="000000" w:fill="FFFFFF"/>
            <w:vAlign w:val="center"/>
            <w:hideMark/>
          </w:tcPr>
          <w:p w:rsidR="006642DB" w:rsidRPr="00AE7ADB" w:rsidRDefault="006642DB">
            <w:pPr>
              <w:rPr>
                <w:rFonts w:ascii="Arial" w:hAnsi="Arial" w:cs="Arial"/>
                <w:b/>
                <w:bCs/>
                <w:color w:val="000000"/>
                <w:sz w:val="10"/>
                <w:szCs w:val="10"/>
              </w:rPr>
            </w:pPr>
            <w:r w:rsidRPr="00AE7ADB">
              <w:rPr>
                <w:rFonts w:ascii="Arial" w:hAnsi="Arial" w:cs="Arial"/>
                <w:b/>
                <w:bCs/>
                <w:color w:val="000000"/>
                <w:sz w:val="10"/>
                <w:szCs w:val="10"/>
              </w:rPr>
              <w:t>C. Avales y Garantías:</w:t>
            </w:r>
          </w:p>
        </w:tc>
        <w:tc>
          <w:tcPr>
            <w:tcW w:w="1167" w:type="dxa"/>
            <w:tcBorders>
              <w:top w:val="nil"/>
              <w:left w:val="nil"/>
              <w:bottom w:val="nil"/>
              <w:right w:val="nil"/>
            </w:tcBorders>
            <w:shd w:val="clear" w:color="000000" w:fill="FFFFFF"/>
            <w:vAlign w:val="center"/>
            <w:hideMark/>
          </w:tcPr>
          <w:p w:rsidR="006642DB" w:rsidRPr="00AE7ADB" w:rsidRDefault="006642DB">
            <w:pP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nil"/>
              <w:right w:val="nil"/>
            </w:tcBorders>
            <w:shd w:val="clear" w:color="000000" w:fill="FFFFFF"/>
            <w:vAlign w:val="center"/>
            <w:hideMark/>
          </w:tcPr>
          <w:p w:rsidR="006642DB" w:rsidRPr="00AE7ADB" w:rsidRDefault="006642DB">
            <w:pP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nil"/>
              <w:right w:val="nil"/>
            </w:tcBorders>
            <w:shd w:val="clear" w:color="000000" w:fill="FFFFFF"/>
            <w:vAlign w:val="center"/>
            <w:hideMark/>
          </w:tcPr>
          <w:p w:rsidR="006642DB" w:rsidRPr="00AE7ADB" w:rsidRDefault="006642DB">
            <w:pP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nil"/>
              <w:right w:val="nil"/>
            </w:tcBorders>
            <w:shd w:val="clear" w:color="000000" w:fill="FFFFFF"/>
            <w:vAlign w:val="center"/>
            <w:hideMark/>
          </w:tcPr>
          <w:p w:rsidR="006642DB" w:rsidRPr="00AE7ADB" w:rsidRDefault="006642DB">
            <w:pPr>
              <w:rPr>
                <w:rFonts w:ascii="Arial" w:hAnsi="Arial" w:cs="Arial"/>
                <w:b/>
                <w:bCs/>
                <w:color w:val="000000"/>
                <w:sz w:val="10"/>
                <w:szCs w:val="10"/>
              </w:rPr>
            </w:pPr>
            <w:r w:rsidRPr="00AE7ADB">
              <w:rPr>
                <w:rFonts w:ascii="Arial" w:hAnsi="Arial" w:cs="Arial"/>
                <w:b/>
                <w:bCs/>
                <w:color w:val="000000"/>
                <w:sz w:val="10"/>
                <w:szCs w:val="10"/>
              </w:rPr>
              <w:t> </w:t>
            </w:r>
          </w:p>
        </w:tc>
      </w:tr>
      <w:tr w:rsidR="006642DB" w:rsidRPr="00146B9E" w:rsidTr="000B3EB0">
        <w:trPr>
          <w:trHeight w:val="20"/>
          <w:jc w:val="center"/>
        </w:trPr>
        <w:tc>
          <w:tcPr>
            <w:tcW w:w="262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TASA</w:t>
            </w:r>
          </w:p>
        </w:tc>
        <w:tc>
          <w:tcPr>
            <w:tcW w:w="11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VENCIMIENTO</w:t>
            </w:r>
          </w:p>
        </w:tc>
      </w:tr>
      <w:tr w:rsidR="006642DB" w:rsidRPr="00146B9E" w:rsidTr="000B3EB0">
        <w:trPr>
          <w:trHeight w:val="20"/>
          <w:jc w:val="center"/>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Avales Autorizados</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000000" w:fill="FFFFFF"/>
            <w:vAlign w:val="center"/>
          </w:tcPr>
          <w:p w:rsidR="006642DB" w:rsidRPr="00AE7ADB" w:rsidRDefault="006642DB">
            <w:pPr>
              <w:jc w:val="right"/>
              <w:rPr>
                <w:rFonts w:ascii="Arial" w:hAnsi="Arial" w:cs="Arial"/>
                <w:b/>
                <w:bCs/>
                <w:color w:val="000000"/>
                <w:sz w:val="10"/>
                <w:szCs w:val="10"/>
              </w:rPr>
            </w:pP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6642DB" w:rsidRPr="00146B9E" w:rsidTr="000B3EB0">
        <w:trPr>
          <w:trHeight w:val="20"/>
          <w:jc w:val="center"/>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Fianzas y Garantías Recibidas por Deudas a Cobrar</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000000" w:fill="FFFFFF"/>
            <w:vAlign w:val="center"/>
          </w:tcPr>
          <w:p w:rsidR="006642DB" w:rsidRPr="00AE7ADB" w:rsidRDefault="006642DB">
            <w:pPr>
              <w:jc w:val="right"/>
              <w:rPr>
                <w:rFonts w:ascii="Arial" w:hAnsi="Arial" w:cs="Arial"/>
                <w:b/>
                <w:bCs/>
                <w:color w:val="000000"/>
                <w:sz w:val="10"/>
                <w:szCs w:val="10"/>
              </w:rPr>
            </w:pP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6642DB" w:rsidRPr="00146B9E" w:rsidTr="000B3EB0">
        <w:trPr>
          <w:trHeight w:val="20"/>
          <w:jc w:val="center"/>
        </w:trPr>
        <w:tc>
          <w:tcPr>
            <w:tcW w:w="2622"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Fianzas Otorgadas para Respaldar Obligaciones no Fiscales del Gobierno</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000000" w:fill="FFFFFF"/>
            <w:vAlign w:val="center"/>
          </w:tcPr>
          <w:p w:rsidR="006642DB" w:rsidRPr="00AE7ADB" w:rsidRDefault="006642DB">
            <w:pPr>
              <w:jc w:val="right"/>
              <w:rPr>
                <w:rFonts w:ascii="Arial" w:hAnsi="Arial" w:cs="Arial"/>
                <w:b/>
                <w:bCs/>
                <w:color w:val="000000"/>
                <w:sz w:val="10"/>
                <w:szCs w:val="10"/>
              </w:rPr>
            </w:pP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B84FE7" w:rsidRPr="00146B9E" w:rsidRDefault="006642DB" w:rsidP="00F1578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Los juicios por demanda judicial en proceso de resolución:</w:t>
      </w:r>
    </w:p>
    <w:p w:rsidR="006642DB" w:rsidRPr="00146B9E" w:rsidRDefault="006642DB" w:rsidP="006642DB">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886" w:type="dxa"/>
        <w:jc w:val="center"/>
        <w:tblCellMar>
          <w:left w:w="70" w:type="dxa"/>
          <w:right w:w="70" w:type="dxa"/>
        </w:tblCellMar>
        <w:tblLook w:val="04A0" w:firstRow="1" w:lastRow="0" w:firstColumn="1" w:lastColumn="0" w:noHBand="0" w:noVBand="1"/>
      </w:tblPr>
      <w:tblGrid>
        <w:gridCol w:w="3644"/>
        <w:gridCol w:w="1621"/>
        <w:gridCol w:w="1621"/>
      </w:tblGrid>
      <w:tr w:rsidR="006642DB" w:rsidRPr="00146B9E" w:rsidTr="00847B69">
        <w:trPr>
          <w:trHeight w:val="253"/>
          <w:jc w:val="center"/>
        </w:trPr>
        <w:tc>
          <w:tcPr>
            <w:tcW w:w="3644"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D. Juicios:</w:t>
            </w:r>
          </w:p>
        </w:tc>
        <w:tc>
          <w:tcPr>
            <w:tcW w:w="1621"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621"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rsidTr="00847B69">
        <w:trPr>
          <w:trHeight w:val="253"/>
          <w:jc w:val="center"/>
        </w:trPr>
        <w:tc>
          <w:tcPr>
            <w:tcW w:w="364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621"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r>
      <w:tr w:rsidR="00742DA4" w:rsidRPr="00AE7ADB" w:rsidTr="00847B69">
        <w:trPr>
          <w:trHeight w:val="253"/>
          <w:jc w:val="center"/>
        </w:trPr>
        <w:tc>
          <w:tcPr>
            <w:tcW w:w="3644"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Demanda Judicial en Proceso de Resolución</w:t>
            </w:r>
          </w:p>
        </w:tc>
        <w:tc>
          <w:tcPr>
            <w:tcW w:w="1621" w:type="dxa"/>
            <w:tcBorders>
              <w:top w:val="nil"/>
              <w:left w:val="nil"/>
              <w:bottom w:val="single" w:sz="4" w:space="0" w:color="auto"/>
              <w:right w:val="single" w:sz="4" w:space="0" w:color="auto"/>
            </w:tcBorders>
            <w:shd w:val="clear" w:color="auto" w:fill="D5DCE4"/>
            <w:vAlign w:val="center"/>
            <w:hideMark/>
          </w:tcPr>
          <w:p w:rsidR="00742DA4" w:rsidRPr="00AE7ADB" w:rsidRDefault="00742DA4" w:rsidP="007A7919">
            <w:pPr>
              <w:jc w:val="center"/>
              <w:rPr>
                <w:rFonts w:ascii="Arial" w:hAnsi="Arial" w:cs="Arial"/>
                <w:bCs/>
                <w:color w:val="000000"/>
                <w:sz w:val="10"/>
                <w:szCs w:val="10"/>
              </w:rPr>
            </w:pPr>
            <w:r w:rsidRPr="00AE7ADB">
              <w:rPr>
                <w:rFonts w:ascii="Arial" w:hAnsi="Arial" w:cs="Arial"/>
                <w:bCs/>
                <w:color w:val="000000"/>
                <w:sz w:val="10"/>
                <w:szCs w:val="10"/>
              </w:rPr>
              <w:t> Mercantil y Civil</w:t>
            </w:r>
          </w:p>
        </w:tc>
        <w:tc>
          <w:tcPr>
            <w:tcW w:w="1621" w:type="dxa"/>
            <w:tcBorders>
              <w:top w:val="nil"/>
              <w:left w:val="nil"/>
              <w:bottom w:val="single" w:sz="4" w:space="0" w:color="auto"/>
              <w:right w:val="single" w:sz="4" w:space="0" w:color="auto"/>
            </w:tcBorders>
            <w:shd w:val="clear" w:color="000000" w:fill="FFFFFF"/>
            <w:vAlign w:val="center"/>
            <w:hideMark/>
          </w:tcPr>
          <w:p w:rsidR="00742DA4" w:rsidRPr="00AE7ADB" w:rsidRDefault="00742DA4" w:rsidP="007A7919">
            <w:pPr>
              <w:jc w:val="right"/>
              <w:rPr>
                <w:rFonts w:ascii="Arial" w:hAnsi="Arial" w:cs="Arial"/>
                <w:b/>
                <w:bCs/>
                <w:color w:val="000000"/>
                <w:sz w:val="10"/>
                <w:szCs w:val="10"/>
              </w:rPr>
            </w:pPr>
            <w:r w:rsidRPr="00AE7ADB">
              <w:rPr>
                <w:rFonts w:ascii="Arial" w:hAnsi="Arial" w:cs="Arial"/>
                <w:b/>
                <w:bCs/>
                <w:color w:val="000000"/>
                <w:sz w:val="10"/>
                <w:szCs w:val="10"/>
              </w:rPr>
              <w:t>$21,310,397</w:t>
            </w:r>
          </w:p>
        </w:tc>
      </w:tr>
    </w:tbl>
    <w:p w:rsidR="00B84FE7" w:rsidRPr="00AE7ADB" w:rsidRDefault="00B84FE7" w:rsidP="00F1578E">
      <w:pPr>
        <w:spacing w:before="80" w:line="250" w:lineRule="exact"/>
        <w:ind w:left="709"/>
        <w:jc w:val="both"/>
        <w:rPr>
          <w:rFonts w:ascii="Arial" w:eastAsia="Calibri" w:hAnsi="Arial" w:cs="Arial"/>
          <w:spacing w:val="-1"/>
          <w:sz w:val="10"/>
          <w:szCs w:val="10"/>
        </w:rPr>
      </w:pPr>
    </w:p>
    <w:p w:rsidR="005760D4" w:rsidRPr="00146B9E" w:rsidRDefault="00F1578E" w:rsidP="00742DA4">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Los contratos firmados de construcciones por tipo de contrato</w:t>
      </w:r>
      <w:r w:rsidR="00B84FE7" w:rsidRPr="00146B9E">
        <w:rPr>
          <w:rFonts w:ascii="Arial" w:eastAsia="Calibri" w:hAnsi="Arial" w:cs="Arial"/>
          <w:spacing w:val="-1"/>
          <w:sz w:val="12"/>
          <w:szCs w:val="12"/>
        </w:rPr>
        <w:t>:</w:t>
      </w:r>
    </w:p>
    <w:p w:rsidR="00742DA4" w:rsidRPr="00146B9E" w:rsidRDefault="00742DA4" w:rsidP="00742DA4">
      <w:pPr>
        <w:spacing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6642DB" w:rsidRPr="00146B9E" w:rsidRDefault="006642DB" w:rsidP="006642DB">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175" w:type="dxa"/>
        <w:jc w:val="center"/>
        <w:tblCellMar>
          <w:left w:w="70" w:type="dxa"/>
          <w:right w:w="70" w:type="dxa"/>
        </w:tblCellMar>
        <w:tblLook w:val="04A0" w:firstRow="1" w:lastRow="0" w:firstColumn="1" w:lastColumn="0" w:noHBand="0" w:noVBand="1"/>
      </w:tblPr>
      <w:tblGrid>
        <w:gridCol w:w="3074"/>
        <w:gridCol w:w="1367"/>
        <w:gridCol w:w="1367"/>
        <w:gridCol w:w="1367"/>
      </w:tblGrid>
      <w:tr w:rsidR="006642DB" w:rsidRPr="00146B9E" w:rsidTr="000B3EB0">
        <w:trPr>
          <w:trHeight w:val="20"/>
          <w:jc w:val="center"/>
        </w:trPr>
        <w:tc>
          <w:tcPr>
            <w:tcW w:w="3074"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E. Contratos para Inversión Mediante Proyectos para Prestación de Servicios (PPS) y Similares:</w:t>
            </w:r>
          </w:p>
        </w:tc>
        <w:tc>
          <w:tcPr>
            <w:tcW w:w="1367"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367"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367"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rsidTr="000B3EB0">
        <w:trPr>
          <w:trHeight w:val="20"/>
          <w:jc w:val="center"/>
        </w:trPr>
        <w:tc>
          <w:tcPr>
            <w:tcW w:w="307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3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3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367"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VENCIMIENTO</w:t>
            </w:r>
          </w:p>
        </w:tc>
      </w:tr>
      <w:tr w:rsidR="006642DB" w:rsidRPr="00AE7ADB" w:rsidTr="000B3EB0">
        <w:trPr>
          <w:trHeight w:val="20"/>
          <w:jc w:val="center"/>
        </w:trPr>
        <w:tc>
          <w:tcPr>
            <w:tcW w:w="3074"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Contratos para Inversión Mediante Proyectos para Prestación de Servicios (PPS) y Similares</w:t>
            </w:r>
          </w:p>
        </w:tc>
        <w:tc>
          <w:tcPr>
            <w:tcW w:w="13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367" w:type="dxa"/>
            <w:tcBorders>
              <w:top w:val="nil"/>
              <w:left w:val="nil"/>
              <w:bottom w:val="single" w:sz="4" w:space="0" w:color="auto"/>
              <w:right w:val="single" w:sz="4" w:space="0" w:color="auto"/>
            </w:tcBorders>
            <w:shd w:val="clear" w:color="000000" w:fill="FFFFFF"/>
            <w:vAlign w:val="center"/>
            <w:hideMark/>
          </w:tcPr>
          <w:p w:rsidR="006642DB" w:rsidRPr="00AE7ADB" w:rsidRDefault="006642DB">
            <w:pPr>
              <w:jc w:val="right"/>
              <w:rPr>
                <w:rFonts w:ascii="Arial" w:hAnsi="Arial" w:cs="Arial"/>
                <w:b/>
                <w:bCs/>
                <w:color w:val="000000"/>
                <w:sz w:val="10"/>
                <w:szCs w:val="10"/>
              </w:rPr>
            </w:pPr>
          </w:p>
        </w:tc>
        <w:tc>
          <w:tcPr>
            <w:tcW w:w="1367"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013A22" w:rsidRPr="00AE7ADB" w:rsidRDefault="00013A22" w:rsidP="0092346E">
      <w:pPr>
        <w:spacing w:before="80" w:line="250" w:lineRule="exact"/>
        <w:ind w:left="709"/>
        <w:jc w:val="both"/>
        <w:rPr>
          <w:rFonts w:ascii="Arial" w:eastAsia="Calibri" w:hAnsi="Arial" w:cs="Arial"/>
          <w:spacing w:val="-1"/>
          <w:sz w:val="10"/>
          <w:szCs w:val="10"/>
        </w:rPr>
      </w:pPr>
    </w:p>
    <w:p w:rsidR="0092346E" w:rsidRPr="00146B9E" w:rsidRDefault="006642DB" w:rsidP="0092346E">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Los bienes administrados en concesión o en comodato, por tipo,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y vencimiento:</w:t>
      </w:r>
    </w:p>
    <w:p w:rsidR="00742DA4" w:rsidRPr="00146B9E" w:rsidRDefault="00742DA4" w:rsidP="00742DA4">
      <w:pPr>
        <w:spacing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6642DB" w:rsidRPr="00146B9E" w:rsidRDefault="006642DB" w:rsidP="006642DB">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7950" w:type="dxa"/>
        <w:jc w:val="center"/>
        <w:tblCellMar>
          <w:left w:w="70" w:type="dxa"/>
          <w:right w:w="70" w:type="dxa"/>
        </w:tblCellMar>
        <w:tblLook w:val="04A0" w:firstRow="1" w:lastRow="0" w:firstColumn="1" w:lastColumn="0" w:noHBand="0" w:noVBand="1"/>
      </w:tblPr>
      <w:tblGrid>
        <w:gridCol w:w="3405"/>
        <w:gridCol w:w="1515"/>
        <w:gridCol w:w="1515"/>
        <w:gridCol w:w="1515"/>
      </w:tblGrid>
      <w:tr w:rsidR="006642DB" w:rsidRPr="00146B9E" w:rsidTr="00847B69">
        <w:trPr>
          <w:trHeight w:val="253"/>
          <w:jc w:val="center"/>
        </w:trPr>
        <w:tc>
          <w:tcPr>
            <w:tcW w:w="3405"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F. Bienes en Concesión o en Comodato:</w:t>
            </w:r>
          </w:p>
        </w:tc>
        <w:tc>
          <w:tcPr>
            <w:tcW w:w="1515"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515"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c>
          <w:tcPr>
            <w:tcW w:w="1515" w:type="dxa"/>
            <w:tcBorders>
              <w:top w:val="nil"/>
              <w:left w:val="nil"/>
              <w:bottom w:val="nil"/>
              <w:right w:val="nil"/>
            </w:tcBorders>
            <w:shd w:val="clear" w:color="000000" w:fill="FFFFFF"/>
            <w:vAlign w:val="center"/>
            <w:hideMark/>
          </w:tcPr>
          <w:p w:rsidR="006642DB" w:rsidRPr="00146B9E" w:rsidRDefault="006642DB">
            <w:pPr>
              <w:rPr>
                <w:rFonts w:ascii="Arial" w:hAnsi="Arial" w:cs="Arial"/>
                <w:b/>
                <w:bCs/>
                <w:color w:val="000000"/>
                <w:sz w:val="12"/>
                <w:szCs w:val="12"/>
              </w:rPr>
            </w:pPr>
            <w:r w:rsidRPr="00146B9E">
              <w:rPr>
                <w:rFonts w:ascii="Arial" w:hAnsi="Arial" w:cs="Arial"/>
                <w:b/>
                <w:bCs/>
                <w:color w:val="000000"/>
                <w:sz w:val="12"/>
                <w:szCs w:val="12"/>
              </w:rPr>
              <w:t> </w:t>
            </w:r>
          </w:p>
        </w:tc>
      </w:tr>
      <w:tr w:rsidR="006642DB" w:rsidRPr="00AE7ADB" w:rsidTr="00AE7ADB">
        <w:trPr>
          <w:trHeight w:val="169"/>
          <w:jc w:val="center"/>
        </w:trPr>
        <w:tc>
          <w:tcPr>
            <w:tcW w:w="3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515" w:type="dxa"/>
            <w:tcBorders>
              <w:top w:val="single" w:sz="4" w:space="0" w:color="auto"/>
              <w:left w:val="nil"/>
              <w:bottom w:val="single" w:sz="4" w:space="0" w:color="auto"/>
              <w:right w:val="single" w:sz="4" w:space="0" w:color="auto"/>
            </w:tcBorders>
            <w:shd w:val="clear" w:color="000000" w:fill="F2F2F2"/>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VENCIMIENTO</w:t>
            </w:r>
          </w:p>
        </w:tc>
      </w:tr>
      <w:tr w:rsidR="006642DB" w:rsidRPr="00AE7ADB" w:rsidTr="00AE7ADB">
        <w:trPr>
          <w:trHeight w:val="186"/>
          <w:jc w:val="center"/>
        </w:trPr>
        <w:tc>
          <w:tcPr>
            <w:tcW w:w="3405"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Bienes Bajo Contrato en Concesión</w:t>
            </w:r>
          </w:p>
        </w:tc>
        <w:tc>
          <w:tcPr>
            <w:tcW w:w="1515"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515" w:type="dxa"/>
            <w:tcBorders>
              <w:top w:val="nil"/>
              <w:left w:val="nil"/>
              <w:bottom w:val="single" w:sz="4" w:space="0" w:color="auto"/>
              <w:right w:val="single" w:sz="4" w:space="0" w:color="auto"/>
            </w:tcBorders>
            <w:shd w:val="clear" w:color="000000" w:fill="FFFFFF"/>
            <w:vAlign w:val="center"/>
            <w:hideMark/>
          </w:tcPr>
          <w:p w:rsidR="006642DB" w:rsidRPr="00AE7ADB" w:rsidRDefault="006642DB">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515"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6642DB" w:rsidRPr="00AE7ADB" w:rsidTr="00AE7ADB">
        <w:trPr>
          <w:trHeight w:val="133"/>
          <w:jc w:val="center"/>
        </w:trPr>
        <w:tc>
          <w:tcPr>
            <w:tcW w:w="3405" w:type="dxa"/>
            <w:tcBorders>
              <w:top w:val="nil"/>
              <w:left w:val="single" w:sz="4" w:space="0" w:color="auto"/>
              <w:bottom w:val="single" w:sz="4" w:space="0" w:color="auto"/>
              <w:right w:val="single" w:sz="4" w:space="0" w:color="auto"/>
            </w:tcBorders>
            <w:shd w:val="clear" w:color="000000" w:fill="FFFFFF"/>
            <w:vAlign w:val="center"/>
            <w:hideMark/>
          </w:tcPr>
          <w:p w:rsidR="006642DB" w:rsidRPr="00AE7ADB" w:rsidRDefault="006642DB">
            <w:pPr>
              <w:rPr>
                <w:rFonts w:ascii="Arial" w:hAnsi="Arial" w:cs="Arial"/>
                <w:color w:val="000000"/>
                <w:sz w:val="10"/>
                <w:szCs w:val="10"/>
              </w:rPr>
            </w:pPr>
            <w:r w:rsidRPr="00AE7ADB">
              <w:rPr>
                <w:rFonts w:ascii="Arial" w:hAnsi="Arial" w:cs="Arial"/>
                <w:color w:val="000000"/>
                <w:sz w:val="10"/>
                <w:szCs w:val="10"/>
              </w:rPr>
              <w:t>Bienes Bajo Contrato en Comodato</w:t>
            </w:r>
          </w:p>
        </w:tc>
        <w:tc>
          <w:tcPr>
            <w:tcW w:w="1515"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515" w:type="dxa"/>
            <w:tcBorders>
              <w:top w:val="nil"/>
              <w:left w:val="nil"/>
              <w:bottom w:val="single" w:sz="4" w:space="0" w:color="auto"/>
              <w:right w:val="single" w:sz="4" w:space="0" w:color="auto"/>
            </w:tcBorders>
            <w:shd w:val="clear" w:color="000000" w:fill="FFFFFF"/>
            <w:vAlign w:val="center"/>
            <w:hideMark/>
          </w:tcPr>
          <w:p w:rsidR="006642DB" w:rsidRPr="00AE7ADB" w:rsidRDefault="006642DB">
            <w:pPr>
              <w:jc w:val="right"/>
              <w:rPr>
                <w:rFonts w:ascii="Arial" w:hAnsi="Arial" w:cs="Arial"/>
                <w:b/>
                <w:bCs/>
                <w:color w:val="000000"/>
                <w:sz w:val="10"/>
                <w:szCs w:val="10"/>
              </w:rPr>
            </w:pPr>
            <w:r w:rsidRPr="00AE7ADB">
              <w:rPr>
                <w:rFonts w:ascii="Arial" w:hAnsi="Arial" w:cs="Arial"/>
                <w:b/>
                <w:bCs/>
                <w:color w:val="000000"/>
                <w:sz w:val="10"/>
                <w:szCs w:val="10"/>
              </w:rPr>
              <w:t xml:space="preserve">0 </w:t>
            </w:r>
          </w:p>
        </w:tc>
        <w:tc>
          <w:tcPr>
            <w:tcW w:w="1515" w:type="dxa"/>
            <w:tcBorders>
              <w:top w:val="nil"/>
              <w:left w:val="nil"/>
              <w:bottom w:val="single" w:sz="4" w:space="0" w:color="auto"/>
              <w:right w:val="single" w:sz="4" w:space="0" w:color="auto"/>
            </w:tcBorders>
            <w:shd w:val="clear" w:color="auto" w:fill="D5DCE4"/>
            <w:vAlign w:val="center"/>
            <w:hideMark/>
          </w:tcPr>
          <w:p w:rsidR="006642DB" w:rsidRPr="00AE7ADB" w:rsidRDefault="006642DB">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0B0AAA" w:rsidRPr="00AE7ADB" w:rsidRDefault="000B0AAA" w:rsidP="000B0AAA">
      <w:pPr>
        <w:spacing w:before="80" w:line="250" w:lineRule="exact"/>
        <w:ind w:left="709"/>
        <w:jc w:val="both"/>
        <w:rPr>
          <w:rFonts w:ascii="Arial" w:eastAsia="Calibri" w:hAnsi="Arial" w:cs="Arial"/>
          <w:spacing w:val="-1"/>
          <w:sz w:val="10"/>
          <w:szCs w:val="10"/>
        </w:rPr>
      </w:pPr>
    </w:p>
    <w:p w:rsidR="002B5A44" w:rsidRPr="00146B9E" w:rsidRDefault="00B60C91" w:rsidP="000B0AAA">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Atendiendo los lineamientos para el registro auxiliar sujeto a inventario de bienes arqueológicos, artísticos e </w:t>
      </w:r>
      <w:r w:rsidR="002B5A44" w:rsidRPr="00146B9E">
        <w:rPr>
          <w:rFonts w:ascii="Arial" w:eastAsia="Calibri" w:hAnsi="Arial" w:cs="Arial"/>
          <w:spacing w:val="-1"/>
          <w:sz w:val="12"/>
          <w:szCs w:val="12"/>
        </w:rPr>
        <w:t>históricos</w:t>
      </w:r>
      <w:r w:rsidRPr="00146B9E">
        <w:rPr>
          <w:rFonts w:ascii="Arial" w:eastAsia="Calibri" w:hAnsi="Arial" w:cs="Arial"/>
          <w:spacing w:val="-1"/>
          <w:sz w:val="12"/>
          <w:szCs w:val="12"/>
        </w:rPr>
        <w:t xml:space="preserve"> bajo custodia de los entes </w:t>
      </w:r>
      <w:r w:rsidR="002B5A44" w:rsidRPr="00146B9E">
        <w:rPr>
          <w:rFonts w:ascii="Arial" w:eastAsia="Calibri" w:hAnsi="Arial" w:cs="Arial"/>
          <w:spacing w:val="-1"/>
          <w:sz w:val="12"/>
          <w:szCs w:val="12"/>
        </w:rPr>
        <w:t>públicos a que hace referencia la LGCG:</w:t>
      </w:r>
    </w:p>
    <w:p w:rsidR="00742DA4" w:rsidRPr="00146B9E" w:rsidRDefault="00742DA4" w:rsidP="00742DA4">
      <w:pPr>
        <w:spacing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2B5A44" w:rsidRPr="00146B9E" w:rsidRDefault="002B5A44" w:rsidP="002B5A44">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314" w:type="dxa"/>
        <w:jc w:val="center"/>
        <w:tblCellMar>
          <w:left w:w="70" w:type="dxa"/>
          <w:right w:w="70" w:type="dxa"/>
        </w:tblCellMar>
        <w:tblLook w:val="04A0" w:firstRow="1" w:lastRow="0" w:firstColumn="1" w:lastColumn="0" w:noHBand="0" w:noVBand="1"/>
      </w:tblPr>
      <w:tblGrid>
        <w:gridCol w:w="2705"/>
        <w:gridCol w:w="1203"/>
        <w:gridCol w:w="1203"/>
        <w:gridCol w:w="1203"/>
      </w:tblGrid>
      <w:tr w:rsidR="002B5A44" w:rsidRPr="00146B9E" w:rsidTr="000B3EB0">
        <w:trPr>
          <w:trHeight w:val="20"/>
          <w:jc w:val="center"/>
        </w:trPr>
        <w:tc>
          <w:tcPr>
            <w:tcW w:w="2705" w:type="dxa"/>
            <w:tcBorders>
              <w:top w:val="nil"/>
              <w:left w:val="nil"/>
              <w:bottom w:val="nil"/>
              <w:right w:val="nil"/>
            </w:tcBorders>
            <w:shd w:val="clear" w:color="000000" w:fill="FFFFFF"/>
            <w:vAlign w:val="center"/>
            <w:hideMark/>
          </w:tcPr>
          <w:p w:rsidR="002B5A44" w:rsidRPr="00146B9E" w:rsidRDefault="002B5A44">
            <w:pPr>
              <w:rPr>
                <w:rFonts w:ascii="Arial" w:hAnsi="Arial" w:cs="Arial"/>
                <w:b/>
                <w:bCs/>
                <w:color w:val="000000"/>
                <w:sz w:val="12"/>
                <w:szCs w:val="12"/>
              </w:rPr>
            </w:pPr>
            <w:r w:rsidRPr="00146B9E">
              <w:rPr>
                <w:rFonts w:ascii="Arial" w:hAnsi="Arial" w:cs="Arial"/>
                <w:b/>
                <w:bCs/>
                <w:color w:val="000000"/>
                <w:sz w:val="12"/>
                <w:szCs w:val="12"/>
              </w:rPr>
              <w:t>G. Bienes Arqueológicos, Artísticos e Históricos</w:t>
            </w:r>
            <w:r w:rsidR="002E6460" w:rsidRPr="00146B9E">
              <w:rPr>
                <w:rFonts w:ascii="Arial" w:hAnsi="Arial" w:cs="Arial"/>
                <w:b/>
                <w:bCs/>
                <w:color w:val="000000"/>
                <w:sz w:val="12"/>
                <w:szCs w:val="12"/>
              </w:rPr>
              <w:t>:</w:t>
            </w:r>
          </w:p>
        </w:tc>
        <w:tc>
          <w:tcPr>
            <w:tcW w:w="1203" w:type="dxa"/>
            <w:tcBorders>
              <w:top w:val="nil"/>
              <w:left w:val="nil"/>
              <w:bottom w:val="nil"/>
              <w:right w:val="nil"/>
            </w:tcBorders>
            <w:shd w:val="clear" w:color="000000" w:fill="FFFFFF"/>
            <w:vAlign w:val="center"/>
            <w:hideMark/>
          </w:tcPr>
          <w:p w:rsidR="002B5A44" w:rsidRPr="00146B9E" w:rsidRDefault="002B5A44">
            <w:pPr>
              <w:rPr>
                <w:rFonts w:ascii="Arial" w:hAnsi="Arial" w:cs="Arial"/>
                <w:b/>
                <w:bCs/>
                <w:color w:val="000000"/>
                <w:sz w:val="12"/>
                <w:szCs w:val="12"/>
              </w:rPr>
            </w:pPr>
            <w:r w:rsidRPr="00146B9E">
              <w:rPr>
                <w:rFonts w:ascii="Arial" w:hAnsi="Arial" w:cs="Arial"/>
                <w:b/>
                <w:bCs/>
                <w:color w:val="000000"/>
                <w:sz w:val="12"/>
                <w:szCs w:val="12"/>
              </w:rPr>
              <w:t> </w:t>
            </w:r>
          </w:p>
        </w:tc>
        <w:tc>
          <w:tcPr>
            <w:tcW w:w="1203" w:type="dxa"/>
            <w:tcBorders>
              <w:top w:val="nil"/>
              <w:left w:val="nil"/>
              <w:bottom w:val="nil"/>
              <w:right w:val="nil"/>
            </w:tcBorders>
            <w:shd w:val="clear" w:color="000000" w:fill="FFFFFF"/>
            <w:vAlign w:val="center"/>
            <w:hideMark/>
          </w:tcPr>
          <w:p w:rsidR="002B5A44" w:rsidRPr="00146B9E" w:rsidRDefault="002B5A44">
            <w:pPr>
              <w:rPr>
                <w:rFonts w:ascii="Arial" w:hAnsi="Arial" w:cs="Arial"/>
                <w:b/>
                <w:bCs/>
                <w:color w:val="000000"/>
                <w:sz w:val="12"/>
                <w:szCs w:val="12"/>
              </w:rPr>
            </w:pPr>
            <w:r w:rsidRPr="00146B9E">
              <w:rPr>
                <w:rFonts w:ascii="Arial" w:hAnsi="Arial" w:cs="Arial"/>
                <w:b/>
                <w:bCs/>
                <w:color w:val="000000"/>
                <w:sz w:val="12"/>
                <w:szCs w:val="12"/>
              </w:rPr>
              <w:t> </w:t>
            </w:r>
          </w:p>
        </w:tc>
        <w:tc>
          <w:tcPr>
            <w:tcW w:w="1203" w:type="dxa"/>
            <w:tcBorders>
              <w:top w:val="nil"/>
              <w:left w:val="nil"/>
              <w:bottom w:val="nil"/>
              <w:right w:val="nil"/>
            </w:tcBorders>
            <w:shd w:val="clear" w:color="000000" w:fill="FFFFFF"/>
            <w:vAlign w:val="center"/>
            <w:hideMark/>
          </w:tcPr>
          <w:p w:rsidR="002B5A44" w:rsidRPr="00146B9E" w:rsidRDefault="002B5A44">
            <w:pPr>
              <w:rPr>
                <w:rFonts w:ascii="Arial" w:hAnsi="Arial" w:cs="Arial"/>
                <w:b/>
                <w:bCs/>
                <w:color w:val="000000"/>
                <w:sz w:val="12"/>
                <w:szCs w:val="12"/>
              </w:rPr>
            </w:pPr>
            <w:r w:rsidRPr="00146B9E">
              <w:rPr>
                <w:rFonts w:ascii="Arial" w:hAnsi="Arial" w:cs="Arial"/>
                <w:b/>
                <w:bCs/>
                <w:color w:val="000000"/>
                <w:sz w:val="12"/>
                <w:szCs w:val="12"/>
              </w:rPr>
              <w:t> </w:t>
            </w:r>
          </w:p>
        </w:tc>
      </w:tr>
      <w:tr w:rsidR="002B5A44" w:rsidRPr="00AE7ADB" w:rsidTr="000B3EB0">
        <w:trPr>
          <w:trHeight w:val="20"/>
          <w:jc w:val="center"/>
        </w:trPr>
        <w:tc>
          <w:tcPr>
            <w:tcW w:w="270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lastRenderedPageBreak/>
              <w:t> </w:t>
            </w:r>
          </w:p>
        </w:tc>
        <w:tc>
          <w:tcPr>
            <w:tcW w:w="1203" w:type="dxa"/>
            <w:tcBorders>
              <w:top w:val="single" w:sz="4" w:space="0" w:color="auto"/>
              <w:left w:val="nil"/>
              <w:bottom w:val="single" w:sz="4" w:space="0" w:color="auto"/>
              <w:right w:val="single" w:sz="4" w:space="0" w:color="auto"/>
            </w:tcBorders>
            <w:shd w:val="clear" w:color="000000" w:fill="F2F2F2"/>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203" w:type="dxa"/>
            <w:tcBorders>
              <w:top w:val="single" w:sz="4" w:space="0" w:color="auto"/>
              <w:left w:val="nil"/>
              <w:bottom w:val="single" w:sz="4" w:space="0" w:color="auto"/>
              <w:right w:val="single" w:sz="4" w:space="0" w:color="auto"/>
            </w:tcBorders>
            <w:shd w:val="clear" w:color="000000" w:fill="F2F2F2"/>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203" w:type="dxa"/>
            <w:tcBorders>
              <w:top w:val="single" w:sz="4" w:space="0" w:color="auto"/>
              <w:left w:val="nil"/>
              <w:bottom w:val="single" w:sz="4" w:space="0" w:color="auto"/>
              <w:right w:val="single" w:sz="4" w:space="0" w:color="auto"/>
            </w:tcBorders>
            <w:shd w:val="clear" w:color="000000" w:fill="F2F2F2"/>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OBSERVACIÓN</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Arqueológicos 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Arqueológicos Inmuebles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Arqueológicos Restos Humanos, de la Flora y de la Fauna</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Artísticos 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Artísticos Inmuebles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Históricos 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Históricos Inmuebles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Históricos Documentos y Expedientes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2B5A44" w:rsidRPr="00AE7ADB" w:rsidTr="000B3EB0">
        <w:trPr>
          <w:trHeight w:val="20"/>
          <w:jc w:val="center"/>
        </w:trPr>
        <w:tc>
          <w:tcPr>
            <w:tcW w:w="2705" w:type="dxa"/>
            <w:tcBorders>
              <w:top w:val="nil"/>
              <w:left w:val="single" w:sz="4" w:space="0" w:color="auto"/>
              <w:bottom w:val="single" w:sz="4" w:space="0" w:color="auto"/>
              <w:right w:val="single" w:sz="4" w:space="0" w:color="auto"/>
            </w:tcBorders>
            <w:shd w:val="clear" w:color="000000" w:fill="FFFFFF"/>
            <w:vAlign w:val="center"/>
            <w:hideMark/>
          </w:tcPr>
          <w:p w:rsidR="002B5A44" w:rsidRPr="00AE7ADB" w:rsidRDefault="002B5A44">
            <w:pPr>
              <w:rPr>
                <w:rFonts w:ascii="Arial" w:hAnsi="Arial" w:cs="Arial"/>
                <w:color w:val="000000"/>
                <w:sz w:val="10"/>
                <w:szCs w:val="10"/>
              </w:rPr>
            </w:pPr>
            <w:r w:rsidRPr="00AE7ADB">
              <w:rPr>
                <w:rFonts w:ascii="Arial" w:hAnsi="Arial" w:cs="Arial"/>
                <w:color w:val="000000"/>
                <w:sz w:val="10"/>
                <w:szCs w:val="10"/>
              </w:rPr>
              <w:t>Bienes Históricos Colecciones</w:t>
            </w: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3" w:type="dxa"/>
            <w:tcBorders>
              <w:top w:val="nil"/>
              <w:left w:val="nil"/>
              <w:bottom w:val="single" w:sz="4" w:space="0" w:color="auto"/>
              <w:right w:val="single" w:sz="4" w:space="0" w:color="auto"/>
            </w:tcBorders>
            <w:shd w:val="clear" w:color="000000" w:fill="FFFFFF"/>
            <w:vAlign w:val="center"/>
          </w:tcPr>
          <w:p w:rsidR="002B5A44" w:rsidRPr="00AE7ADB" w:rsidRDefault="002B5A44">
            <w:pPr>
              <w:jc w:val="right"/>
              <w:rPr>
                <w:rFonts w:ascii="Arial" w:hAnsi="Arial" w:cs="Arial"/>
                <w:b/>
                <w:bCs/>
                <w:color w:val="000000"/>
                <w:sz w:val="10"/>
                <w:szCs w:val="10"/>
              </w:rPr>
            </w:pPr>
          </w:p>
        </w:tc>
        <w:tc>
          <w:tcPr>
            <w:tcW w:w="1203" w:type="dxa"/>
            <w:tcBorders>
              <w:top w:val="nil"/>
              <w:left w:val="nil"/>
              <w:bottom w:val="single" w:sz="4" w:space="0" w:color="auto"/>
              <w:right w:val="single" w:sz="4" w:space="0" w:color="auto"/>
            </w:tcBorders>
            <w:shd w:val="clear" w:color="auto" w:fill="D5DCE4"/>
            <w:vAlign w:val="center"/>
            <w:hideMark/>
          </w:tcPr>
          <w:p w:rsidR="002B5A44" w:rsidRPr="00AE7ADB" w:rsidRDefault="002B5A44">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2B5A44" w:rsidRPr="00AE7ADB" w:rsidRDefault="002B5A44" w:rsidP="000B0AAA">
      <w:pPr>
        <w:spacing w:before="80" w:line="250" w:lineRule="exact"/>
        <w:ind w:left="709"/>
        <w:jc w:val="both"/>
        <w:rPr>
          <w:rFonts w:ascii="Arial" w:eastAsia="Calibri" w:hAnsi="Arial" w:cs="Arial"/>
          <w:spacing w:val="-1"/>
          <w:sz w:val="10"/>
          <w:szCs w:val="10"/>
        </w:rPr>
      </w:pPr>
    </w:p>
    <w:p w:rsidR="002E6460" w:rsidRPr="00146B9E" w:rsidRDefault="002B5A44" w:rsidP="000B0AAA">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Por último, se hace referencia a las otras cuentas de orden</w:t>
      </w:r>
      <w:r w:rsidR="002E6460" w:rsidRPr="00146B9E">
        <w:rPr>
          <w:rFonts w:ascii="Arial" w:eastAsia="Calibri" w:hAnsi="Arial" w:cs="Arial"/>
          <w:spacing w:val="-1"/>
          <w:sz w:val="12"/>
          <w:szCs w:val="12"/>
        </w:rPr>
        <w:t xml:space="preserve"> contables:</w:t>
      </w:r>
    </w:p>
    <w:p w:rsidR="00AE7ADB" w:rsidRDefault="00742DA4" w:rsidP="00AE7ADB">
      <w:pPr>
        <w:spacing w:line="250" w:lineRule="exact"/>
        <w:ind w:left="709"/>
        <w:jc w:val="both"/>
        <w:rPr>
          <w:rFonts w:ascii="Arial" w:eastAsia="Calibri" w:hAnsi="Arial" w:cs="Arial"/>
          <w:b/>
          <w:spacing w:val="-1"/>
          <w:sz w:val="12"/>
          <w:szCs w:val="12"/>
        </w:rPr>
      </w:pPr>
      <w:r w:rsidRPr="00146B9E">
        <w:rPr>
          <w:rFonts w:ascii="Arial" w:eastAsia="Calibri" w:hAnsi="Arial" w:cs="Arial"/>
          <w:b/>
          <w:spacing w:val="-1"/>
          <w:sz w:val="12"/>
          <w:szCs w:val="12"/>
        </w:rPr>
        <w:t>Nada que Manifestar.</w:t>
      </w:r>
    </w:p>
    <w:p w:rsidR="002E6460" w:rsidRPr="00146B9E" w:rsidRDefault="002E6460" w:rsidP="00AE7ADB">
      <w:pPr>
        <w:spacing w:line="250" w:lineRule="exact"/>
        <w:ind w:left="709"/>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6328" w:type="dxa"/>
        <w:jc w:val="center"/>
        <w:tblCellMar>
          <w:left w:w="70" w:type="dxa"/>
          <w:right w:w="70" w:type="dxa"/>
        </w:tblCellMar>
        <w:tblLook w:val="04A0" w:firstRow="1" w:lastRow="0" w:firstColumn="1" w:lastColumn="0" w:noHBand="0" w:noVBand="1"/>
      </w:tblPr>
      <w:tblGrid>
        <w:gridCol w:w="2710"/>
        <w:gridCol w:w="1206"/>
        <w:gridCol w:w="1206"/>
        <w:gridCol w:w="1206"/>
      </w:tblGrid>
      <w:tr w:rsidR="002E6460" w:rsidRPr="00146B9E" w:rsidTr="00847B69">
        <w:trPr>
          <w:trHeight w:val="252"/>
          <w:jc w:val="center"/>
        </w:trPr>
        <w:tc>
          <w:tcPr>
            <w:tcW w:w="2710" w:type="dxa"/>
            <w:tcBorders>
              <w:top w:val="nil"/>
              <w:left w:val="nil"/>
              <w:bottom w:val="nil"/>
              <w:right w:val="nil"/>
            </w:tcBorders>
            <w:shd w:val="clear" w:color="000000" w:fill="FFFFFF"/>
            <w:vAlign w:val="center"/>
            <w:hideMark/>
          </w:tcPr>
          <w:p w:rsidR="002E6460" w:rsidRPr="00146B9E" w:rsidRDefault="002E6460">
            <w:pPr>
              <w:rPr>
                <w:rFonts w:ascii="Arial" w:hAnsi="Arial" w:cs="Arial"/>
                <w:b/>
                <w:bCs/>
                <w:color w:val="000000"/>
                <w:sz w:val="12"/>
                <w:szCs w:val="12"/>
              </w:rPr>
            </w:pPr>
            <w:r w:rsidRPr="00146B9E">
              <w:rPr>
                <w:rFonts w:ascii="Arial" w:hAnsi="Arial" w:cs="Arial"/>
                <w:b/>
                <w:bCs/>
                <w:color w:val="000000"/>
                <w:sz w:val="12"/>
                <w:szCs w:val="12"/>
              </w:rPr>
              <w:t>H. Otras Cuentas de Orden:</w:t>
            </w:r>
          </w:p>
        </w:tc>
        <w:tc>
          <w:tcPr>
            <w:tcW w:w="1206" w:type="dxa"/>
            <w:tcBorders>
              <w:top w:val="nil"/>
              <w:left w:val="nil"/>
              <w:bottom w:val="nil"/>
              <w:right w:val="nil"/>
            </w:tcBorders>
            <w:shd w:val="clear" w:color="000000" w:fill="FFFFFF"/>
            <w:vAlign w:val="center"/>
            <w:hideMark/>
          </w:tcPr>
          <w:p w:rsidR="002E6460" w:rsidRPr="00146B9E" w:rsidRDefault="002E6460">
            <w:pPr>
              <w:rPr>
                <w:rFonts w:ascii="Arial" w:hAnsi="Arial" w:cs="Arial"/>
                <w:b/>
                <w:bCs/>
                <w:color w:val="000000"/>
                <w:sz w:val="12"/>
                <w:szCs w:val="12"/>
              </w:rPr>
            </w:pPr>
            <w:r w:rsidRPr="00146B9E">
              <w:rPr>
                <w:rFonts w:ascii="Arial" w:hAnsi="Arial" w:cs="Arial"/>
                <w:b/>
                <w:bCs/>
                <w:color w:val="000000"/>
                <w:sz w:val="12"/>
                <w:szCs w:val="12"/>
              </w:rPr>
              <w:t> </w:t>
            </w:r>
          </w:p>
        </w:tc>
        <w:tc>
          <w:tcPr>
            <w:tcW w:w="1206" w:type="dxa"/>
            <w:tcBorders>
              <w:top w:val="nil"/>
              <w:left w:val="nil"/>
              <w:bottom w:val="nil"/>
              <w:right w:val="nil"/>
            </w:tcBorders>
            <w:shd w:val="clear" w:color="000000" w:fill="FFFFFF"/>
            <w:vAlign w:val="center"/>
            <w:hideMark/>
          </w:tcPr>
          <w:p w:rsidR="002E6460" w:rsidRPr="00146B9E" w:rsidRDefault="002E6460">
            <w:pPr>
              <w:rPr>
                <w:rFonts w:ascii="Arial" w:hAnsi="Arial" w:cs="Arial"/>
                <w:b/>
                <w:bCs/>
                <w:color w:val="000000"/>
                <w:sz w:val="12"/>
                <w:szCs w:val="12"/>
              </w:rPr>
            </w:pPr>
            <w:r w:rsidRPr="00146B9E">
              <w:rPr>
                <w:rFonts w:ascii="Arial" w:hAnsi="Arial" w:cs="Arial"/>
                <w:b/>
                <w:bCs/>
                <w:color w:val="000000"/>
                <w:sz w:val="12"/>
                <w:szCs w:val="12"/>
              </w:rPr>
              <w:t> </w:t>
            </w:r>
          </w:p>
        </w:tc>
        <w:tc>
          <w:tcPr>
            <w:tcW w:w="1206" w:type="dxa"/>
            <w:tcBorders>
              <w:top w:val="nil"/>
              <w:left w:val="nil"/>
              <w:bottom w:val="nil"/>
              <w:right w:val="nil"/>
            </w:tcBorders>
            <w:shd w:val="clear" w:color="000000" w:fill="FFFFFF"/>
            <w:vAlign w:val="center"/>
            <w:hideMark/>
          </w:tcPr>
          <w:p w:rsidR="002E6460" w:rsidRPr="00146B9E" w:rsidRDefault="002E6460">
            <w:pPr>
              <w:rPr>
                <w:rFonts w:ascii="Arial" w:hAnsi="Arial" w:cs="Arial"/>
                <w:b/>
                <w:bCs/>
                <w:color w:val="000000"/>
                <w:sz w:val="12"/>
                <w:szCs w:val="12"/>
              </w:rPr>
            </w:pPr>
            <w:r w:rsidRPr="00146B9E">
              <w:rPr>
                <w:rFonts w:ascii="Arial" w:hAnsi="Arial" w:cs="Arial"/>
                <w:b/>
                <w:bCs/>
                <w:color w:val="000000"/>
                <w:sz w:val="12"/>
                <w:szCs w:val="12"/>
              </w:rPr>
              <w:t> </w:t>
            </w:r>
          </w:p>
        </w:tc>
      </w:tr>
      <w:tr w:rsidR="002E6460" w:rsidRPr="00AE7ADB" w:rsidTr="00AE7ADB">
        <w:trPr>
          <w:trHeight w:val="126"/>
          <w:jc w:val="center"/>
        </w:trPr>
        <w:tc>
          <w:tcPr>
            <w:tcW w:w="2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6" w:type="dxa"/>
            <w:tcBorders>
              <w:top w:val="single" w:sz="4" w:space="0" w:color="auto"/>
              <w:left w:val="nil"/>
              <w:bottom w:val="single" w:sz="4" w:space="0" w:color="auto"/>
              <w:right w:val="single" w:sz="4" w:space="0" w:color="auto"/>
            </w:tcBorders>
            <w:shd w:val="clear" w:color="000000" w:fill="F2F2F2"/>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TIPO</w:t>
            </w:r>
          </w:p>
        </w:tc>
        <w:tc>
          <w:tcPr>
            <w:tcW w:w="1206" w:type="dxa"/>
            <w:tcBorders>
              <w:top w:val="single" w:sz="4" w:space="0" w:color="auto"/>
              <w:left w:val="nil"/>
              <w:bottom w:val="single" w:sz="4" w:space="0" w:color="auto"/>
              <w:right w:val="single" w:sz="4" w:space="0" w:color="auto"/>
            </w:tcBorders>
            <w:shd w:val="clear" w:color="000000" w:fill="F2F2F2"/>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1206" w:type="dxa"/>
            <w:tcBorders>
              <w:top w:val="single" w:sz="4" w:space="0" w:color="auto"/>
              <w:left w:val="nil"/>
              <w:bottom w:val="single" w:sz="4" w:space="0" w:color="auto"/>
              <w:right w:val="single" w:sz="4" w:space="0" w:color="auto"/>
            </w:tcBorders>
            <w:shd w:val="clear" w:color="000000" w:fill="F2F2F2"/>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OBSERVACIÓN</w:t>
            </w:r>
          </w:p>
        </w:tc>
      </w:tr>
      <w:tr w:rsidR="002E6460" w:rsidRPr="00AE7ADB" w:rsidTr="00AE7ADB">
        <w:trPr>
          <w:trHeight w:val="128"/>
          <w:jc w:val="center"/>
        </w:trPr>
        <w:tc>
          <w:tcPr>
            <w:tcW w:w="2710" w:type="dxa"/>
            <w:tcBorders>
              <w:top w:val="nil"/>
              <w:left w:val="single" w:sz="4" w:space="0" w:color="auto"/>
              <w:bottom w:val="single" w:sz="4" w:space="0" w:color="auto"/>
              <w:right w:val="single" w:sz="4" w:space="0" w:color="auto"/>
            </w:tcBorders>
            <w:shd w:val="clear" w:color="000000" w:fill="FFFFFF"/>
            <w:vAlign w:val="center"/>
            <w:hideMark/>
          </w:tcPr>
          <w:p w:rsidR="002E6460" w:rsidRPr="00AE7ADB" w:rsidRDefault="002E6460">
            <w:pPr>
              <w:rPr>
                <w:rFonts w:ascii="Arial" w:hAnsi="Arial" w:cs="Arial"/>
                <w:color w:val="000000"/>
                <w:sz w:val="10"/>
                <w:szCs w:val="10"/>
              </w:rPr>
            </w:pPr>
            <w:r w:rsidRPr="00AE7ADB">
              <w:rPr>
                <w:rFonts w:ascii="Arial" w:hAnsi="Arial" w:cs="Arial"/>
                <w:color w:val="000000"/>
                <w:sz w:val="10"/>
                <w:szCs w:val="10"/>
              </w:rPr>
              <w:t>Control y Seguimiento</w:t>
            </w:r>
          </w:p>
        </w:tc>
        <w:tc>
          <w:tcPr>
            <w:tcW w:w="1206" w:type="dxa"/>
            <w:tcBorders>
              <w:top w:val="nil"/>
              <w:left w:val="nil"/>
              <w:bottom w:val="single" w:sz="4" w:space="0" w:color="auto"/>
              <w:right w:val="single" w:sz="4" w:space="0" w:color="auto"/>
            </w:tcBorders>
            <w:shd w:val="clear" w:color="auto" w:fill="D5DCE4"/>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206" w:type="dxa"/>
            <w:tcBorders>
              <w:top w:val="nil"/>
              <w:left w:val="nil"/>
              <w:bottom w:val="single" w:sz="4" w:space="0" w:color="auto"/>
              <w:right w:val="single" w:sz="4" w:space="0" w:color="auto"/>
            </w:tcBorders>
            <w:shd w:val="clear" w:color="000000" w:fill="FFFFFF"/>
            <w:vAlign w:val="center"/>
            <w:hideMark/>
          </w:tcPr>
          <w:p w:rsidR="002E6460" w:rsidRPr="00AE7ADB" w:rsidRDefault="002E6460">
            <w:pPr>
              <w:jc w:val="right"/>
              <w:rPr>
                <w:rFonts w:ascii="Arial" w:hAnsi="Arial" w:cs="Arial"/>
                <w:b/>
                <w:bCs/>
                <w:color w:val="000000"/>
                <w:sz w:val="10"/>
                <w:szCs w:val="10"/>
              </w:rPr>
            </w:pPr>
          </w:p>
        </w:tc>
        <w:tc>
          <w:tcPr>
            <w:tcW w:w="1206" w:type="dxa"/>
            <w:tcBorders>
              <w:top w:val="nil"/>
              <w:left w:val="nil"/>
              <w:bottom w:val="single" w:sz="4" w:space="0" w:color="auto"/>
              <w:right w:val="single" w:sz="4" w:space="0" w:color="auto"/>
            </w:tcBorders>
            <w:shd w:val="clear" w:color="auto" w:fill="D5DCE4"/>
            <w:vAlign w:val="center"/>
            <w:hideMark/>
          </w:tcPr>
          <w:p w:rsidR="002E6460" w:rsidRPr="00AE7ADB" w:rsidRDefault="002E6460">
            <w:pPr>
              <w:jc w:val="center"/>
              <w:rPr>
                <w:rFonts w:ascii="Arial" w:hAnsi="Arial" w:cs="Arial"/>
                <w:b/>
                <w:bCs/>
                <w:color w:val="000000"/>
                <w:sz w:val="10"/>
                <w:szCs w:val="10"/>
              </w:rPr>
            </w:pPr>
            <w:r w:rsidRPr="00AE7ADB">
              <w:rPr>
                <w:rFonts w:ascii="Arial" w:hAnsi="Arial" w:cs="Arial"/>
                <w:b/>
                <w:bCs/>
                <w:color w:val="000000"/>
                <w:sz w:val="10"/>
                <w:szCs w:val="10"/>
              </w:rPr>
              <w:t> </w:t>
            </w:r>
          </w:p>
        </w:tc>
      </w:tr>
    </w:tbl>
    <w:p w:rsidR="00A11F66" w:rsidRPr="00146B9E" w:rsidRDefault="00A11F66" w:rsidP="00A11F66">
      <w:pPr>
        <w:autoSpaceDE w:val="0"/>
        <w:autoSpaceDN w:val="0"/>
        <w:adjustRightInd w:val="0"/>
        <w:spacing w:before="240" w:after="120"/>
        <w:jc w:val="both"/>
        <w:rPr>
          <w:rFonts w:ascii="Arial" w:hAnsi="Arial" w:cs="Arial"/>
          <w:b/>
          <w:sz w:val="12"/>
          <w:szCs w:val="12"/>
        </w:rPr>
      </w:pPr>
      <w:r w:rsidRPr="00146B9E">
        <w:rPr>
          <w:rFonts w:ascii="Arial" w:hAnsi="Arial" w:cs="Arial"/>
          <w:b/>
          <w:sz w:val="12"/>
          <w:szCs w:val="12"/>
        </w:rPr>
        <w:t>Cuentas de orden presupuestario</w:t>
      </w:r>
    </w:p>
    <w:p w:rsidR="00013A22" w:rsidRPr="00146B9E" w:rsidRDefault="00C17CE0" w:rsidP="00013A22">
      <w:pPr>
        <w:spacing w:before="80" w:line="25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 xml:space="preserve">Se informa del monto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 xml:space="preserve"> de las cuentas de orden presupuestario</w:t>
      </w:r>
      <w:r w:rsidR="00A11F66" w:rsidRPr="00146B9E">
        <w:rPr>
          <w:rFonts w:ascii="Arial" w:eastAsia="Calibri" w:hAnsi="Arial" w:cs="Arial"/>
          <w:spacing w:val="-1"/>
          <w:sz w:val="12"/>
          <w:szCs w:val="12"/>
        </w:rPr>
        <w:t>:</w:t>
      </w:r>
    </w:p>
    <w:p w:rsidR="000B3EB0" w:rsidRPr="00146B9E" w:rsidRDefault="00C17CE0" w:rsidP="000B3EB0">
      <w:pPr>
        <w:autoSpaceDE w:val="0"/>
        <w:autoSpaceDN w:val="0"/>
        <w:adjustRightInd w:val="0"/>
        <w:spacing w:before="240" w:after="120"/>
        <w:jc w:val="center"/>
        <w:rPr>
          <w:rFonts w:ascii="Arial" w:eastAsia="Calibri" w:hAnsi="Arial" w:cs="Arial"/>
          <w:b/>
          <w:spacing w:val="-1"/>
          <w:sz w:val="12"/>
          <w:szCs w:val="12"/>
        </w:rPr>
      </w:pPr>
      <w:r w:rsidRPr="00146B9E">
        <w:rPr>
          <w:rFonts w:ascii="Arial" w:eastAsia="Calibri" w:hAnsi="Arial" w:cs="Arial"/>
          <w:b/>
          <w:spacing w:val="-1"/>
          <w:sz w:val="12"/>
          <w:szCs w:val="12"/>
        </w:rPr>
        <w:t>(Pesos)</w:t>
      </w:r>
    </w:p>
    <w:tbl>
      <w:tblPr>
        <w:tblW w:w="4664" w:type="dxa"/>
        <w:jc w:val="center"/>
        <w:tblCellMar>
          <w:left w:w="70" w:type="dxa"/>
          <w:right w:w="70" w:type="dxa"/>
        </w:tblCellMar>
        <w:tblLook w:val="04A0" w:firstRow="1" w:lastRow="0" w:firstColumn="1" w:lastColumn="0" w:noHBand="0" w:noVBand="1"/>
      </w:tblPr>
      <w:tblGrid>
        <w:gridCol w:w="2525"/>
        <w:gridCol w:w="1147"/>
        <w:gridCol w:w="992"/>
      </w:tblGrid>
      <w:tr w:rsidR="00C17CE0" w:rsidRPr="00146B9E" w:rsidTr="00AE7ADB">
        <w:trPr>
          <w:trHeight w:val="252"/>
          <w:jc w:val="center"/>
        </w:trPr>
        <w:tc>
          <w:tcPr>
            <w:tcW w:w="2525" w:type="dxa"/>
            <w:tcBorders>
              <w:top w:val="nil"/>
              <w:left w:val="nil"/>
              <w:bottom w:val="nil"/>
              <w:right w:val="nil"/>
            </w:tcBorders>
            <w:shd w:val="clear" w:color="000000" w:fill="FFFFFF"/>
            <w:vAlign w:val="center"/>
            <w:hideMark/>
          </w:tcPr>
          <w:p w:rsidR="00C17CE0" w:rsidRPr="00146B9E" w:rsidRDefault="00C17CE0">
            <w:pPr>
              <w:rPr>
                <w:rFonts w:ascii="Arial" w:hAnsi="Arial" w:cs="Arial"/>
                <w:b/>
                <w:bCs/>
                <w:color w:val="000000"/>
                <w:sz w:val="12"/>
                <w:szCs w:val="12"/>
              </w:rPr>
            </w:pPr>
            <w:r w:rsidRPr="00146B9E">
              <w:rPr>
                <w:rFonts w:ascii="Arial" w:hAnsi="Arial" w:cs="Arial"/>
                <w:b/>
                <w:bCs/>
                <w:color w:val="000000"/>
                <w:sz w:val="12"/>
                <w:szCs w:val="12"/>
              </w:rPr>
              <w:t>A. Ingresos:</w:t>
            </w:r>
          </w:p>
        </w:tc>
        <w:tc>
          <w:tcPr>
            <w:tcW w:w="1147" w:type="dxa"/>
            <w:tcBorders>
              <w:top w:val="nil"/>
              <w:left w:val="nil"/>
              <w:bottom w:val="nil"/>
              <w:right w:val="nil"/>
            </w:tcBorders>
            <w:shd w:val="clear" w:color="000000" w:fill="FFFFFF"/>
            <w:vAlign w:val="center"/>
            <w:hideMark/>
          </w:tcPr>
          <w:p w:rsidR="00C17CE0" w:rsidRPr="00146B9E" w:rsidRDefault="00C17CE0">
            <w:pPr>
              <w:rPr>
                <w:rFonts w:ascii="Arial" w:hAnsi="Arial" w:cs="Arial"/>
                <w:b/>
                <w:bCs/>
                <w:color w:val="000000"/>
                <w:sz w:val="12"/>
                <w:szCs w:val="12"/>
              </w:rPr>
            </w:pPr>
            <w:r w:rsidRPr="00146B9E">
              <w:rPr>
                <w:rFonts w:ascii="Arial" w:hAnsi="Arial" w:cs="Arial"/>
                <w:b/>
                <w:bCs/>
                <w:color w:val="000000"/>
                <w:sz w:val="12"/>
                <w:szCs w:val="12"/>
              </w:rPr>
              <w:t> </w:t>
            </w:r>
          </w:p>
        </w:tc>
        <w:tc>
          <w:tcPr>
            <w:tcW w:w="992" w:type="dxa"/>
            <w:tcBorders>
              <w:top w:val="nil"/>
              <w:left w:val="nil"/>
              <w:bottom w:val="nil"/>
              <w:right w:val="nil"/>
            </w:tcBorders>
            <w:shd w:val="clear" w:color="000000" w:fill="FFFFFF"/>
            <w:vAlign w:val="center"/>
            <w:hideMark/>
          </w:tcPr>
          <w:p w:rsidR="00C17CE0" w:rsidRPr="00146B9E" w:rsidRDefault="00C17CE0">
            <w:pPr>
              <w:rPr>
                <w:rFonts w:ascii="Arial" w:hAnsi="Arial" w:cs="Arial"/>
                <w:b/>
                <w:bCs/>
                <w:color w:val="000000"/>
                <w:sz w:val="12"/>
                <w:szCs w:val="12"/>
              </w:rPr>
            </w:pPr>
            <w:r w:rsidRPr="00146B9E">
              <w:rPr>
                <w:rFonts w:ascii="Arial" w:hAnsi="Arial" w:cs="Arial"/>
                <w:b/>
                <w:bCs/>
                <w:color w:val="000000"/>
                <w:sz w:val="12"/>
                <w:szCs w:val="12"/>
              </w:rPr>
              <w:t> </w:t>
            </w:r>
          </w:p>
        </w:tc>
      </w:tr>
      <w:tr w:rsidR="00C17CE0" w:rsidRPr="00AE7ADB" w:rsidTr="00AE7ADB">
        <w:trPr>
          <w:trHeight w:val="252"/>
          <w:jc w:val="center"/>
        </w:trPr>
        <w:tc>
          <w:tcPr>
            <w:tcW w:w="25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Pr="00AE7ADB" w:rsidRDefault="00C17CE0">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C17CE0" w:rsidRPr="00AE7ADB" w:rsidRDefault="00C17CE0">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C17CE0" w:rsidRPr="00AE7ADB" w:rsidRDefault="00C17CE0">
            <w:pPr>
              <w:jc w:val="center"/>
              <w:rPr>
                <w:rFonts w:ascii="Arial" w:hAnsi="Arial" w:cs="Arial"/>
                <w:b/>
                <w:bCs/>
                <w:color w:val="000000"/>
                <w:sz w:val="10"/>
                <w:szCs w:val="10"/>
              </w:rPr>
            </w:pPr>
            <w:r w:rsidRPr="00AE7ADB">
              <w:rPr>
                <w:rFonts w:ascii="Arial" w:hAnsi="Arial" w:cs="Arial"/>
                <w:b/>
                <w:bCs/>
                <w:color w:val="000000"/>
                <w:sz w:val="10"/>
                <w:szCs w:val="10"/>
              </w:rPr>
              <w:t>OBSERVACIÓN</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Ley de Ingresos Estimada</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5C6D76" w:rsidP="007A7919">
            <w:pPr>
              <w:jc w:val="right"/>
              <w:rPr>
                <w:rFonts w:ascii="Arial" w:hAnsi="Arial" w:cs="Arial"/>
                <w:b/>
                <w:bCs/>
                <w:color w:val="000000"/>
                <w:sz w:val="10"/>
                <w:szCs w:val="10"/>
              </w:rPr>
            </w:pPr>
            <w:r w:rsidRPr="00AE7ADB">
              <w:rPr>
                <w:rFonts w:ascii="Arial" w:hAnsi="Arial" w:cs="Arial"/>
                <w:b/>
                <w:bCs/>
                <w:color w:val="000000"/>
                <w:sz w:val="10"/>
                <w:szCs w:val="10"/>
              </w:rPr>
              <w:t>6,504,407</w:t>
            </w:r>
            <w:r w:rsidR="004D3B8F" w:rsidRPr="00AE7ADB">
              <w:rPr>
                <w:rFonts w:ascii="Arial" w:hAnsi="Arial" w:cs="Arial"/>
                <w:b/>
                <w:bCs/>
                <w:color w:val="000000"/>
                <w:sz w:val="10"/>
                <w:szCs w:val="10"/>
              </w:rPr>
              <w:t>.00</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Ley de Ingresos por Ejecutar</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F07340" w:rsidP="007A7919">
            <w:pPr>
              <w:jc w:val="right"/>
              <w:rPr>
                <w:rFonts w:ascii="Arial" w:hAnsi="Arial" w:cs="Arial"/>
                <w:b/>
                <w:bCs/>
                <w:color w:val="000000"/>
                <w:sz w:val="10"/>
                <w:szCs w:val="10"/>
              </w:rPr>
            </w:pPr>
            <w:r w:rsidRPr="00AE7ADB">
              <w:rPr>
                <w:rFonts w:ascii="Arial" w:hAnsi="Arial" w:cs="Arial"/>
                <w:b/>
                <w:bCs/>
                <w:color w:val="000000"/>
                <w:sz w:val="10"/>
                <w:szCs w:val="10"/>
              </w:rPr>
              <w:t>3,925,517.46</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Modificaciones a la Ley de Ingresos Estimada</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7A7919" w:rsidP="007A7919">
            <w:pPr>
              <w:jc w:val="right"/>
              <w:rPr>
                <w:rFonts w:ascii="Arial" w:hAnsi="Arial" w:cs="Arial"/>
                <w:b/>
                <w:bCs/>
                <w:color w:val="000000"/>
                <w:sz w:val="10"/>
                <w:szCs w:val="10"/>
              </w:rPr>
            </w:pPr>
            <w:r w:rsidRPr="00AE7ADB">
              <w:rPr>
                <w:rFonts w:ascii="Arial" w:hAnsi="Arial" w:cs="Arial"/>
                <w:b/>
                <w:bCs/>
                <w:color w:val="000000"/>
                <w:sz w:val="10"/>
                <w:szCs w:val="10"/>
              </w:rPr>
              <w:t>0</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Ley de Ingresos Devengada</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F07340" w:rsidP="005C6D76">
            <w:pPr>
              <w:jc w:val="right"/>
              <w:rPr>
                <w:rFonts w:ascii="Arial" w:hAnsi="Arial" w:cs="Arial"/>
                <w:b/>
                <w:bCs/>
                <w:color w:val="000000"/>
                <w:sz w:val="10"/>
                <w:szCs w:val="10"/>
              </w:rPr>
            </w:pPr>
            <w:r w:rsidRPr="00AE7ADB">
              <w:rPr>
                <w:rFonts w:ascii="Arial" w:hAnsi="Arial" w:cs="Arial"/>
                <w:b/>
                <w:bCs/>
                <w:color w:val="000000"/>
                <w:sz w:val="10"/>
                <w:szCs w:val="10"/>
              </w:rPr>
              <w:t>2,578,889.54</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pPr>
              <w:rPr>
                <w:rFonts w:ascii="Arial" w:hAnsi="Arial" w:cs="Arial"/>
                <w:color w:val="000000"/>
                <w:sz w:val="10"/>
                <w:szCs w:val="10"/>
              </w:rPr>
            </w:pPr>
            <w:r w:rsidRPr="00AE7ADB">
              <w:rPr>
                <w:rFonts w:ascii="Arial" w:hAnsi="Arial" w:cs="Arial"/>
                <w:color w:val="000000"/>
                <w:sz w:val="10"/>
                <w:szCs w:val="10"/>
              </w:rPr>
              <w:t>Ley de Ingresos Recaudada</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4D3B8F" w:rsidP="005C6D76">
            <w:pPr>
              <w:jc w:val="right"/>
              <w:rPr>
                <w:rFonts w:ascii="Arial" w:hAnsi="Arial" w:cs="Arial"/>
                <w:b/>
                <w:bCs/>
                <w:color w:val="000000"/>
                <w:sz w:val="10"/>
                <w:szCs w:val="10"/>
              </w:rPr>
            </w:pPr>
            <w:r w:rsidRPr="00AE7ADB">
              <w:rPr>
                <w:rFonts w:ascii="Arial" w:hAnsi="Arial" w:cs="Arial"/>
                <w:b/>
                <w:bCs/>
                <w:color w:val="000000"/>
                <w:sz w:val="10"/>
                <w:szCs w:val="10"/>
              </w:rPr>
              <w:t>2,</w:t>
            </w:r>
            <w:r w:rsidR="00F07340" w:rsidRPr="00AE7ADB">
              <w:rPr>
                <w:rFonts w:ascii="Arial" w:hAnsi="Arial" w:cs="Arial"/>
                <w:b/>
                <w:bCs/>
                <w:color w:val="000000"/>
                <w:sz w:val="10"/>
                <w:szCs w:val="10"/>
              </w:rPr>
              <w:t>578,889.54</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2"/>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rsidP="00C17CE0">
            <w:pPr>
              <w:jc w:val="center"/>
              <w:rPr>
                <w:rFonts w:ascii="Arial" w:hAnsi="Arial" w:cs="Arial"/>
                <w:b/>
                <w:bCs/>
                <w:color w:val="000000"/>
                <w:sz w:val="10"/>
                <w:szCs w:val="10"/>
              </w:rPr>
            </w:pPr>
            <w:r w:rsidRPr="00AE7ADB">
              <w:rPr>
                <w:rFonts w:ascii="Arial" w:hAnsi="Arial" w:cs="Arial"/>
                <w:b/>
                <w:bCs/>
                <w:color w:val="000000"/>
                <w:sz w:val="10"/>
                <w:szCs w:val="10"/>
              </w:rPr>
              <w:t>Total</w:t>
            </w:r>
          </w:p>
        </w:tc>
        <w:tc>
          <w:tcPr>
            <w:tcW w:w="1147" w:type="dxa"/>
            <w:tcBorders>
              <w:top w:val="nil"/>
              <w:left w:val="nil"/>
              <w:bottom w:val="single" w:sz="4" w:space="0" w:color="auto"/>
              <w:right w:val="single" w:sz="4" w:space="0" w:color="auto"/>
            </w:tcBorders>
            <w:shd w:val="clear" w:color="000000" w:fill="FFFFFF"/>
            <w:vAlign w:val="center"/>
            <w:hideMark/>
          </w:tcPr>
          <w:p w:rsidR="00742DA4" w:rsidRPr="00AE7ADB" w:rsidRDefault="00DF5E95" w:rsidP="007A7919">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742DA4"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742DA4"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c>
          <w:tcPr>
            <w:tcW w:w="992" w:type="dxa"/>
            <w:tcBorders>
              <w:top w:val="nil"/>
              <w:left w:val="nil"/>
              <w:bottom w:val="nil"/>
              <w:right w:val="nil"/>
            </w:tcBorders>
            <w:shd w:val="clear" w:color="000000" w:fill="FFFFFF"/>
            <w:noWrap/>
            <w:vAlign w:val="bottom"/>
            <w:hideMark/>
          </w:tcPr>
          <w:p w:rsidR="00742DA4" w:rsidRPr="00AE7ADB" w:rsidRDefault="00742DA4" w:rsidP="00C17CE0">
            <w:pPr>
              <w:rPr>
                <w:rFonts w:ascii="Arial" w:hAnsi="Arial" w:cs="Arial"/>
                <w:color w:val="000000"/>
                <w:sz w:val="10"/>
                <w:szCs w:val="10"/>
              </w:rPr>
            </w:pPr>
            <w:r w:rsidRPr="00AE7ADB">
              <w:rPr>
                <w:rFonts w:ascii="Arial" w:hAnsi="Arial" w:cs="Arial"/>
                <w:color w:val="000000"/>
                <w:sz w:val="10"/>
                <w:szCs w:val="10"/>
              </w:rPr>
              <w:t> </w:t>
            </w:r>
          </w:p>
        </w:tc>
      </w:tr>
      <w:tr w:rsidR="00C17CE0" w:rsidRPr="00AE7ADB" w:rsidTr="00AE7ADB">
        <w:trPr>
          <w:trHeight w:val="254"/>
          <w:jc w:val="center"/>
        </w:trPr>
        <w:tc>
          <w:tcPr>
            <w:tcW w:w="2525" w:type="dxa"/>
            <w:tcBorders>
              <w:top w:val="nil"/>
              <w:left w:val="nil"/>
              <w:bottom w:val="nil"/>
              <w:right w:val="nil"/>
            </w:tcBorders>
            <w:shd w:val="clear" w:color="000000" w:fill="FFFFFF"/>
            <w:vAlign w:val="center"/>
            <w:hideMark/>
          </w:tcPr>
          <w:p w:rsidR="00013A22" w:rsidRPr="00AE7ADB" w:rsidRDefault="00013A22" w:rsidP="00AA7547">
            <w:pPr>
              <w:rPr>
                <w:rFonts w:ascii="Arial" w:hAnsi="Arial" w:cs="Arial"/>
                <w:b/>
                <w:bCs/>
                <w:color w:val="000000"/>
                <w:sz w:val="10"/>
                <w:szCs w:val="10"/>
              </w:rPr>
            </w:pPr>
          </w:p>
          <w:p w:rsidR="00C17CE0" w:rsidRPr="00AE7ADB" w:rsidRDefault="00C17CE0" w:rsidP="00AA7547">
            <w:pPr>
              <w:rPr>
                <w:rFonts w:ascii="Arial" w:hAnsi="Arial" w:cs="Arial"/>
                <w:b/>
                <w:bCs/>
                <w:color w:val="000000"/>
                <w:sz w:val="10"/>
                <w:szCs w:val="10"/>
              </w:rPr>
            </w:pPr>
            <w:r w:rsidRPr="00AE7ADB">
              <w:rPr>
                <w:rFonts w:ascii="Arial" w:hAnsi="Arial" w:cs="Arial"/>
                <w:b/>
                <w:bCs/>
                <w:color w:val="000000"/>
                <w:sz w:val="10"/>
                <w:szCs w:val="10"/>
              </w:rPr>
              <w:t>B. Egresos:</w:t>
            </w:r>
          </w:p>
        </w:tc>
        <w:tc>
          <w:tcPr>
            <w:tcW w:w="1147" w:type="dxa"/>
            <w:tcBorders>
              <w:top w:val="nil"/>
              <w:left w:val="nil"/>
              <w:bottom w:val="nil"/>
              <w:right w:val="nil"/>
            </w:tcBorders>
            <w:shd w:val="clear" w:color="000000" w:fill="FFFFFF"/>
            <w:vAlign w:val="center"/>
            <w:hideMark/>
          </w:tcPr>
          <w:p w:rsidR="00C17CE0" w:rsidRPr="00AE7ADB" w:rsidRDefault="00C17CE0" w:rsidP="00AA7547">
            <w:pPr>
              <w:rPr>
                <w:rFonts w:ascii="Arial" w:hAnsi="Arial" w:cs="Arial"/>
                <w:b/>
                <w:bCs/>
                <w:color w:val="000000"/>
                <w:sz w:val="10"/>
                <w:szCs w:val="10"/>
              </w:rPr>
            </w:pPr>
            <w:r w:rsidRPr="00AE7ADB">
              <w:rPr>
                <w:rFonts w:ascii="Arial" w:hAnsi="Arial" w:cs="Arial"/>
                <w:b/>
                <w:bCs/>
                <w:color w:val="000000"/>
                <w:sz w:val="10"/>
                <w:szCs w:val="10"/>
              </w:rPr>
              <w:t> </w:t>
            </w:r>
          </w:p>
        </w:tc>
        <w:tc>
          <w:tcPr>
            <w:tcW w:w="992" w:type="dxa"/>
            <w:tcBorders>
              <w:top w:val="nil"/>
              <w:left w:val="nil"/>
              <w:bottom w:val="nil"/>
              <w:right w:val="nil"/>
            </w:tcBorders>
            <w:shd w:val="clear" w:color="000000" w:fill="FFFFFF"/>
            <w:vAlign w:val="center"/>
            <w:hideMark/>
          </w:tcPr>
          <w:p w:rsidR="00C17CE0" w:rsidRPr="00AE7ADB" w:rsidRDefault="00C17CE0" w:rsidP="00AA7547">
            <w:pPr>
              <w:rPr>
                <w:rFonts w:ascii="Arial" w:hAnsi="Arial" w:cs="Arial"/>
                <w:b/>
                <w:bCs/>
                <w:color w:val="000000"/>
                <w:sz w:val="10"/>
                <w:szCs w:val="10"/>
              </w:rPr>
            </w:pPr>
            <w:r w:rsidRPr="00AE7ADB">
              <w:rPr>
                <w:rFonts w:ascii="Arial" w:hAnsi="Arial" w:cs="Arial"/>
                <w:b/>
                <w:bCs/>
                <w:color w:val="000000"/>
                <w:sz w:val="10"/>
                <w:szCs w:val="10"/>
              </w:rPr>
              <w:t> </w:t>
            </w:r>
          </w:p>
        </w:tc>
      </w:tr>
      <w:tr w:rsidR="00C17CE0" w:rsidRPr="00AE7ADB" w:rsidTr="00AE7ADB">
        <w:trPr>
          <w:trHeight w:val="254"/>
          <w:jc w:val="center"/>
        </w:trPr>
        <w:tc>
          <w:tcPr>
            <w:tcW w:w="25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17CE0" w:rsidRPr="00AE7ADB" w:rsidRDefault="00C17CE0" w:rsidP="00AA7547">
            <w:pPr>
              <w:jc w:val="center"/>
              <w:rPr>
                <w:rFonts w:ascii="Arial" w:hAnsi="Arial" w:cs="Arial"/>
                <w:b/>
                <w:bCs/>
                <w:color w:val="000000"/>
                <w:sz w:val="10"/>
                <w:szCs w:val="10"/>
              </w:rPr>
            </w:pPr>
            <w:r w:rsidRPr="00AE7ADB">
              <w:rPr>
                <w:rFonts w:ascii="Arial" w:hAnsi="Arial" w:cs="Arial"/>
                <w:b/>
                <w:bCs/>
                <w:color w:val="000000"/>
                <w:sz w:val="10"/>
                <w:szCs w:val="10"/>
              </w:rPr>
              <w:t> </w:t>
            </w:r>
          </w:p>
        </w:tc>
        <w:tc>
          <w:tcPr>
            <w:tcW w:w="1147" w:type="dxa"/>
            <w:tcBorders>
              <w:top w:val="single" w:sz="4" w:space="0" w:color="auto"/>
              <w:left w:val="nil"/>
              <w:bottom w:val="single" w:sz="4" w:space="0" w:color="auto"/>
              <w:right w:val="single" w:sz="4" w:space="0" w:color="auto"/>
            </w:tcBorders>
            <w:shd w:val="clear" w:color="000000" w:fill="F2F2F2"/>
            <w:vAlign w:val="center"/>
            <w:hideMark/>
          </w:tcPr>
          <w:p w:rsidR="00C17CE0" w:rsidRPr="00AE7ADB" w:rsidRDefault="00C17CE0" w:rsidP="00AA7547">
            <w:pPr>
              <w:jc w:val="center"/>
              <w:rPr>
                <w:rFonts w:ascii="Arial" w:hAnsi="Arial" w:cs="Arial"/>
                <w:b/>
                <w:bCs/>
                <w:color w:val="000000"/>
                <w:sz w:val="10"/>
                <w:szCs w:val="10"/>
              </w:rPr>
            </w:pPr>
            <w:r w:rsidRPr="00AE7ADB">
              <w:rPr>
                <w:rFonts w:ascii="Arial" w:hAnsi="Arial" w:cs="Arial"/>
                <w:b/>
                <w:bCs/>
                <w:color w:val="000000"/>
                <w:sz w:val="10"/>
                <w:szCs w:val="10"/>
              </w:rPr>
              <w:t>MONTO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C17CE0" w:rsidRPr="00AE7ADB" w:rsidRDefault="00C17CE0" w:rsidP="00AA7547">
            <w:pPr>
              <w:jc w:val="center"/>
              <w:rPr>
                <w:rFonts w:ascii="Arial" w:hAnsi="Arial" w:cs="Arial"/>
                <w:b/>
                <w:bCs/>
                <w:color w:val="000000"/>
                <w:sz w:val="10"/>
                <w:szCs w:val="10"/>
              </w:rPr>
            </w:pPr>
            <w:r w:rsidRPr="00AE7ADB">
              <w:rPr>
                <w:rFonts w:ascii="Arial" w:hAnsi="Arial" w:cs="Arial"/>
                <w:b/>
                <w:bCs/>
                <w:color w:val="000000"/>
                <w:sz w:val="10"/>
                <w:szCs w:val="10"/>
              </w:rPr>
              <w:t>OBSERVACIÓN</w:t>
            </w:r>
          </w:p>
        </w:tc>
      </w:tr>
      <w:tr w:rsidR="00742DA4" w:rsidRPr="00AE7ADB" w:rsidTr="00AE7ADB">
        <w:trPr>
          <w:trHeight w:val="186"/>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rsidP="00C17CE0">
            <w:pPr>
              <w:rPr>
                <w:rFonts w:ascii="Arial" w:hAnsi="Arial" w:cs="Arial"/>
                <w:color w:val="000000"/>
                <w:sz w:val="10"/>
                <w:szCs w:val="10"/>
              </w:rPr>
            </w:pPr>
            <w:r w:rsidRPr="00AE7ADB">
              <w:rPr>
                <w:rFonts w:ascii="Arial" w:hAnsi="Arial" w:cs="Arial"/>
                <w:color w:val="000000"/>
                <w:sz w:val="10"/>
                <w:szCs w:val="10"/>
              </w:rPr>
              <w:t>Presupuesto de Egresos Aprobado</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7D69B1" w:rsidP="007A7919">
            <w:pPr>
              <w:jc w:val="right"/>
              <w:rPr>
                <w:rFonts w:ascii="Arial" w:hAnsi="Arial" w:cs="Arial"/>
                <w:b/>
                <w:bCs/>
                <w:color w:val="000000"/>
                <w:sz w:val="10"/>
                <w:szCs w:val="10"/>
              </w:rPr>
            </w:pPr>
            <w:r w:rsidRPr="00AE7ADB">
              <w:rPr>
                <w:rFonts w:ascii="Arial" w:hAnsi="Arial" w:cs="Arial"/>
                <w:b/>
                <w:bCs/>
                <w:color w:val="000000"/>
                <w:sz w:val="10"/>
                <w:szCs w:val="10"/>
              </w:rPr>
              <w:t>6,504,407</w:t>
            </w:r>
            <w:r w:rsidR="004D3B8F" w:rsidRPr="00AE7ADB">
              <w:rPr>
                <w:rFonts w:ascii="Arial" w:hAnsi="Arial" w:cs="Arial"/>
                <w:b/>
                <w:bCs/>
                <w:color w:val="000000"/>
                <w:sz w:val="10"/>
                <w:szCs w:val="10"/>
              </w:rPr>
              <w:t>.00</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rsidP="00C17CE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4"/>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rsidP="00C17CE0">
            <w:pPr>
              <w:rPr>
                <w:rFonts w:ascii="Arial" w:hAnsi="Arial" w:cs="Arial"/>
                <w:color w:val="000000"/>
                <w:sz w:val="10"/>
                <w:szCs w:val="10"/>
              </w:rPr>
            </w:pPr>
            <w:r w:rsidRPr="00AE7ADB">
              <w:rPr>
                <w:rFonts w:ascii="Arial" w:hAnsi="Arial" w:cs="Arial"/>
                <w:color w:val="000000"/>
                <w:sz w:val="10"/>
                <w:szCs w:val="10"/>
              </w:rPr>
              <w:t>Presupuesto de Egresos por Ejercer</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F07340" w:rsidP="005C6D76">
            <w:pPr>
              <w:jc w:val="right"/>
              <w:rPr>
                <w:rFonts w:ascii="Arial" w:hAnsi="Arial" w:cs="Arial"/>
                <w:b/>
                <w:bCs/>
                <w:color w:val="000000"/>
                <w:sz w:val="10"/>
                <w:szCs w:val="10"/>
              </w:rPr>
            </w:pPr>
            <w:r w:rsidRPr="00AE7ADB">
              <w:rPr>
                <w:rFonts w:ascii="Arial" w:hAnsi="Arial" w:cs="Arial"/>
                <w:b/>
                <w:bCs/>
                <w:color w:val="000000"/>
                <w:sz w:val="10"/>
                <w:szCs w:val="10"/>
              </w:rPr>
              <w:t>337,301.78</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rsidP="00C17CE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4"/>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rsidP="00C17CE0">
            <w:pPr>
              <w:rPr>
                <w:rFonts w:ascii="Arial" w:hAnsi="Arial" w:cs="Arial"/>
                <w:color w:val="000000"/>
                <w:sz w:val="10"/>
                <w:szCs w:val="10"/>
              </w:rPr>
            </w:pPr>
            <w:r w:rsidRPr="00AE7ADB">
              <w:rPr>
                <w:rFonts w:ascii="Arial" w:hAnsi="Arial" w:cs="Arial"/>
                <w:color w:val="000000"/>
                <w:sz w:val="10"/>
                <w:szCs w:val="10"/>
              </w:rPr>
              <w:t>Modificaciones al Presupuesto de Egresos Aprobado</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F07340" w:rsidP="007A7919">
            <w:pPr>
              <w:jc w:val="right"/>
              <w:rPr>
                <w:rFonts w:ascii="Arial" w:hAnsi="Arial" w:cs="Arial"/>
                <w:b/>
                <w:bCs/>
                <w:color w:val="000000"/>
                <w:sz w:val="10"/>
                <w:szCs w:val="10"/>
              </w:rPr>
            </w:pPr>
            <w:r w:rsidRPr="00AE7ADB">
              <w:rPr>
                <w:rFonts w:ascii="Arial" w:hAnsi="Arial" w:cs="Arial"/>
                <w:b/>
                <w:bCs/>
                <w:color w:val="000000"/>
                <w:sz w:val="10"/>
                <w:szCs w:val="10"/>
              </w:rPr>
              <w:t>98,365.14</w:t>
            </w:r>
          </w:p>
        </w:tc>
        <w:tc>
          <w:tcPr>
            <w:tcW w:w="992" w:type="dxa"/>
            <w:tcBorders>
              <w:top w:val="nil"/>
              <w:left w:val="nil"/>
              <w:bottom w:val="single" w:sz="4" w:space="0" w:color="auto"/>
              <w:right w:val="single" w:sz="4" w:space="0" w:color="auto"/>
            </w:tcBorders>
            <w:shd w:val="clear" w:color="auto" w:fill="D5DCE4"/>
            <w:vAlign w:val="center"/>
            <w:hideMark/>
          </w:tcPr>
          <w:p w:rsidR="00742DA4" w:rsidRPr="00AE7ADB" w:rsidRDefault="00742DA4" w:rsidP="00C17CE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254"/>
          <w:jc w:val="center"/>
        </w:trPr>
        <w:tc>
          <w:tcPr>
            <w:tcW w:w="2525" w:type="dxa"/>
            <w:tcBorders>
              <w:top w:val="nil"/>
              <w:left w:val="single" w:sz="4" w:space="0" w:color="auto"/>
              <w:bottom w:val="single" w:sz="4" w:space="0" w:color="auto"/>
              <w:right w:val="single" w:sz="4" w:space="0" w:color="auto"/>
            </w:tcBorders>
            <w:shd w:val="clear" w:color="000000" w:fill="FFFFFF"/>
            <w:vAlign w:val="center"/>
          </w:tcPr>
          <w:p w:rsidR="00742DA4" w:rsidRPr="00AE7ADB" w:rsidRDefault="00742DA4" w:rsidP="00C17CE0">
            <w:pPr>
              <w:rPr>
                <w:rFonts w:ascii="Arial" w:hAnsi="Arial" w:cs="Arial"/>
                <w:color w:val="000000"/>
                <w:sz w:val="10"/>
                <w:szCs w:val="10"/>
              </w:rPr>
            </w:pPr>
            <w:r w:rsidRPr="00AE7ADB">
              <w:rPr>
                <w:rFonts w:ascii="Arial" w:hAnsi="Arial" w:cs="Arial"/>
                <w:color w:val="000000"/>
                <w:sz w:val="10"/>
                <w:szCs w:val="10"/>
              </w:rPr>
              <w:t>Presupuesto de Egresos Comprometido</w:t>
            </w:r>
          </w:p>
        </w:tc>
        <w:tc>
          <w:tcPr>
            <w:tcW w:w="1147" w:type="dxa"/>
            <w:tcBorders>
              <w:top w:val="nil"/>
              <w:left w:val="nil"/>
              <w:bottom w:val="single" w:sz="4" w:space="0" w:color="auto"/>
              <w:right w:val="single" w:sz="4" w:space="0" w:color="auto"/>
            </w:tcBorders>
            <w:shd w:val="clear" w:color="000000" w:fill="FFFFFF"/>
            <w:vAlign w:val="center"/>
          </w:tcPr>
          <w:p w:rsidR="00742DA4" w:rsidRPr="00AE7ADB" w:rsidRDefault="00F07340" w:rsidP="007D69B1">
            <w:pPr>
              <w:jc w:val="right"/>
              <w:rPr>
                <w:rFonts w:ascii="Arial" w:hAnsi="Arial" w:cs="Arial"/>
                <w:b/>
                <w:bCs/>
                <w:color w:val="000000"/>
                <w:sz w:val="10"/>
                <w:szCs w:val="10"/>
              </w:rPr>
            </w:pPr>
            <w:r w:rsidRPr="00AE7ADB">
              <w:rPr>
                <w:rFonts w:ascii="Arial" w:hAnsi="Arial" w:cs="Arial"/>
                <w:b/>
                <w:bCs/>
                <w:color w:val="000000"/>
                <w:sz w:val="10"/>
                <w:szCs w:val="10"/>
              </w:rPr>
              <w:t>6,265,470.36</w:t>
            </w:r>
          </w:p>
        </w:tc>
        <w:tc>
          <w:tcPr>
            <w:tcW w:w="992" w:type="dxa"/>
            <w:tcBorders>
              <w:top w:val="nil"/>
              <w:left w:val="nil"/>
              <w:bottom w:val="single" w:sz="4" w:space="0" w:color="auto"/>
              <w:right w:val="single" w:sz="4" w:space="0" w:color="auto"/>
            </w:tcBorders>
            <w:shd w:val="clear" w:color="auto" w:fill="D5DCE4"/>
            <w:vAlign w:val="center"/>
          </w:tcPr>
          <w:p w:rsidR="00742DA4" w:rsidRPr="00AE7ADB" w:rsidRDefault="00742DA4" w:rsidP="00C17CE0">
            <w:pPr>
              <w:jc w:val="center"/>
              <w:rPr>
                <w:rFonts w:ascii="Arial" w:hAnsi="Arial" w:cs="Arial"/>
                <w:b/>
                <w:bCs/>
                <w:color w:val="000000"/>
                <w:sz w:val="10"/>
                <w:szCs w:val="10"/>
              </w:rPr>
            </w:pPr>
          </w:p>
        </w:tc>
      </w:tr>
      <w:tr w:rsidR="00B96077" w:rsidRPr="00AE7ADB" w:rsidTr="00AE7ADB">
        <w:trPr>
          <w:trHeight w:val="254"/>
          <w:jc w:val="center"/>
        </w:trPr>
        <w:tc>
          <w:tcPr>
            <w:tcW w:w="2525" w:type="dxa"/>
            <w:tcBorders>
              <w:top w:val="nil"/>
              <w:left w:val="single" w:sz="4" w:space="0" w:color="auto"/>
              <w:bottom w:val="single" w:sz="4" w:space="0" w:color="auto"/>
              <w:right w:val="single" w:sz="4" w:space="0" w:color="auto"/>
            </w:tcBorders>
            <w:shd w:val="clear" w:color="000000" w:fill="FFFFFF"/>
            <w:vAlign w:val="center"/>
          </w:tcPr>
          <w:p w:rsidR="00B96077" w:rsidRPr="00AE7ADB" w:rsidRDefault="00B96077" w:rsidP="00C17CE0">
            <w:pPr>
              <w:rPr>
                <w:rFonts w:ascii="Arial" w:hAnsi="Arial" w:cs="Arial"/>
                <w:color w:val="000000"/>
                <w:sz w:val="10"/>
                <w:szCs w:val="10"/>
              </w:rPr>
            </w:pPr>
            <w:r w:rsidRPr="00AE7ADB">
              <w:rPr>
                <w:rFonts w:ascii="Arial" w:hAnsi="Arial" w:cs="Arial"/>
                <w:color w:val="000000"/>
                <w:sz w:val="10"/>
                <w:szCs w:val="10"/>
              </w:rPr>
              <w:t>Presupuesto de Egresos Devengado</w:t>
            </w:r>
          </w:p>
        </w:tc>
        <w:tc>
          <w:tcPr>
            <w:tcW w:w="1147" w:type="dxa"/>
            <w:tcBorders>
              <w:top w:val="nil"/>
              <w:left w:val="nil"/>
              <w:bottom w:val="single" w:sz="4" w:space="0" w:color="auto"/>
              <w:right w:val="single" w:sz="4" w:space="0" w:color="auto"/>
            </w:tcBorders>
            <w:shd w:val="clear" w:color="000000" w:fill="FFFFFF"/>
          </w:tcPr>
          <w:p w:rsidR="00B96077" w:rsidRPr="00AE7ADB" w:rsidRDefault="00F07340" w:rsidP="004D3B8F">
            <w:pPr>
              <w:jc w:val="right"/>
              <w:rPr>
                <w:rFonts w:ascii="Arial" w:hAnsi="Arial" w:cs="Arial"/>
                <w:b/>
                <w:bCs/>
                <w:color w:val="000000"/>
                <w:sz w:val="10"/>
                <w:szCs w:val="10"/>
              </w:rPr>
            </w:pPr>
            <w:r w:rsidRPr="00AE7ADB">
              <w:rPr>
                <w:rFonts w:ascii="Arial" w:hAnsi="Arial" w:cs="Arial"/>
                <w:b/>
                <w:bCs/>
                <w:color w:val="000000"/>
                <w:sz w:val="10"/>
                <w:szCs w:val="10"/>
              </w:rPr>
              <w:t>6,265,470.36</w:t>
            </w:r>
          </w:p>
        </w:tc>
        <w:tc>
          <w:tcPr>
            <w:tcW w:w="992" w:type="dxa"/>
            <w:tcBorders>
              <w:top w:val="nil"/>
              <w:left w:val="nil"/>
              <w:bottom w:val="single" w:sz="4" w:space="0" w:color="auto"/>
              <w:right w:val="single" w:sz="4" w:space="0" w:color="auto"/>
            </w:tcBorders>
            <w:shd w:val="clear" w:color="auto" w:fill="D5DCE4"/>
            <w:vAlign w:val="center"/>
          </w:tcPr>
          <w:p w:rsidR="00B96077" w:rsidRPr="00AE7ADB" w:rsidRDefault="00B96077" w:rsidP="00C17CE0">
            <w:pPr>
              <w:jc w:val="center"/>
              <w:rPr>
                <w:rFonts w:ascii="Arial" w:hAnsi="Arial" w:cs="Arial"/>
                <w:b/>
                <w:bCs/>
                <w:color w:val="000000"/>
                <w:sz w:val="10"/>
                <w:szCs w:val="10"/>
              </w:rPr>
            </w:pPr>
          </w:p>
        </w:tc>
      </w:tr>
      <w:tr w:rsidR="00B96077" w:rsidRPr="00AE7ADB" w:rsidTr="00AE7ADB">
        <w:trPr>
          <w:trHeight w:val="254"/>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B96077" w:rsidRPr="00AE7ADB" w:rsidRDefault="00B96077" w:rsidP="00C17CE0">
            <w:pPr>
              <w:rPr>
                <w:rFonts w:ascii="Arial" w:hAnsi="Arial" w:cs="Arial"/>
                <w:color w:val="000000"/>
                <w:sz w:val="10"/>
                <w:szCs w:val="10"/>
              </w:rPr>
            </w:pPr>
            <w:r w:rsidRPr="00AE7ADB">
              <w:rPr>
                <w:rFonts w:ascii="Arial" w:hAnsi="Arial" w:cs="Arial"/>
                <w:color w:val="000000"/>
                <w:sz w:val="10"/>
                <w:szCs w:val="10"/>
              </w:rPr>
              <w:t>Presupuesto de Egresos Ejercido</w:t>
            </w:r>
          </w:p>
        </w:tc>
        <w:tc>
          <w:tcPr>
            <w:tcW w:w="1147" w:type="dxa"/>
            <w:tcBorders>
              <w:top w:val="nil"/>
              <w:left w:val="nil"/>
              <w:bottom w:val="single" w:sz="4" w:space="0" w:color="auto"/>
              <w:right w:val="single" w:sz="4" w:space="0" w:color="auto"/>
            </w:tcBorders>
            <w:shd w:val="clear" w:color="000000" w:fill="FFFFFF"/>
          </w:tcPr>
          <w:p w:rsidR="00B96077" w:rsidRPr="00AE7ADB" w:rsidRDefault="00F07340" w:rsidP="007D69B1">
            <w:pPr>
              <w:jc w:val="right"/>
              <w:rPr>
                <w:rFonts w:ascii="Arial" w:hAnsi="Arial" w:cs="Arial"/>
                <w:b/>
                <w:bCs/>
                <w:color w:val="000000"/>
                <w:sz w:val="10"/>
                <w:szCs w:val="10"/>
              </w:rPr>
            </w:pPr>
            <w:r w:rsidRPr="00AE7ADB">
              <w:rPr>
                <w:rFonts w:ascii="Arial" w:hAnsi="Arial" w:cs="Arial"/>
                <w:b/>
                <w:bCs/>
                <w:color w:val="000000"/>
                <w:sz w:val="10"/>
                <w:szCs w:val="10"/>
              </w:rPr>
              <w:t>6,265,470.36</w:t>
            </w:r>
          </w:p>
        </w:tc>
        <w:tc>
          <w:tcPr>
            <w:tcW w:w="992" w:type="dxa"/>
            <w:tcBorders>
              <w:top w:val="nil"/>
              <w:left w:val="nil"/>
              <w:bottom w:val="single" w:sz="4" w:space="0" w:color="auto"/>
              <w:right w:val="single" w:sz="4" w:space="0" w:color="auto"/>
            </w:tcBorders>
            <w:shd w:val="clear" w:color="auto" w:fill="D5DCE4"/>
            <w:vAlign w:val="center"/>
            <w:hideMark/>
          </w:tcPr>
          <w:p w:rsidR="00B96077" w:rsidRPr="00AE7ADB" w:rsidRDefault="00B96077" w:rsidP="00C17CE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B96077" w:rsidRPr="00AE7ADB" w:rsidTr="00AE7ADB">
        <w:trPr>
          <w:trHeight w:val="80"/>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B96077" w:rsidRPr="00AE7ADB" w:rsidRDefault="00B96077" w:rsidP="00C17CE0">
            <w:pPr>
              <w:rPr>
                <w:rFonts w:ascii="Arial" w:hAnsi="Arial" w:cs="Arial"/>
                <w:color w:val="000000"/>
                <w:sz w:val="10"/>
                <w:szCs w:val="10"/>
              </w:rPr>
            </w:pPr>
            <w:r w:rsidRPr="00AE7ADB">
              <w:rPr>
                <w:rFonts w:ascii="Arial" w:hAnsi="Arial" w:cs="Arial"/>
                <w:color w:val="000000"/>
                <w:sz w:val="10"/>
                <w:szCs w:val="10"/>
              </w:rPr>
              <w:t>Presupuesto de Egresos Pagado</w:t>
            </w:r>
          </w:p>
        </w:tc>
        <w:tc>
          <w:tcPr>
            <w:tcW w:w="1147" w:type="dxa"/>
            <w:tcBorders>
              <w:top w:val="nil"/>
              <w:left w:val="nil"/>
              <w:bottom w:val="single" w:sz="4" w:space="0" w:color="auto"/>
              <w:right w:val="single" w:sz="4" w:space="0" w:color="auto"/>
            </w:tcBorders>
            <w:shd w:val="clear" w:color="000000" w:fill="FFFFFF"/>
          </w:tcPr>
          <w:p w:rsidR="00B96077" w:rsidRPr="00AE7ADB" w:rsidRDefault="00F07340" w:rsidP="00B96077">
            <w:pPr>
              <w:jc w:val="right"/>
              <w:rPr>
                <w:rFonts w:ascii="Arial" w:hAnsi="Arial" w:cs="Arial"/>
                <w:b/>
                <w:bCs/>
                <w:color w:val="000000"/>
                <w:sz w:val="10"/>
                <w:szCs w:val="10"/>
              </w:rPr>
            </w:pPr>
            <w:r w:rsidRPr="00AE7ADB">
              <w:rPr>
                <w:rFonts w:ascii="Arial" w:hAnsi="Arial" w:cs="Arial"/>
                <w:b/>
                <w:bCs/>
                <w:color w:val="000000"/>
                <w:sz w:val="10"/>
                <w:szCs w:val="10"/>
              </w:rPr>
              <w:t>6,265,470.36</w:t>
            </w:r>
          </w:p>
        </w:tc>
        <w:tc>
          <w:tcPr>
            <w:tcW w:w="992" w:type="dxa"/>
            <w:tcBorders>
              <w:top w:val="nil"/>
              <w:left w:val="nil"/>
              <w:bottom w:val="single" w:sz="4" w:space="0" w:color="auto"/>
              <w:right w:val="single" w:sz="4" w:space="0" w:color="auto"/>
            </w:tcBorders>
            <w:shd w:val="clear" w:color="auto" w:fill="D5DCE4"/>
            <w:vAlign w:val="center"/>
            <w:hideMark/>
          </w:tcPr>
          <w:p w:rsidR="00B96077" w:rsidRPr="00AE7ADB" w:rsidRDefault="00B96077" w:rsidP="00C17CE0">
            <w:pPr>
              <w:jc w:val="center"/>
              <w:rPr>
                <w:rFonts w:ascii="Arial" w:hAnsi="Arial" w:cs="Arial"/>
                <w:b/>
                <w:bCs/>
                <w:color w:val="000000"/>
                <w:sz w:val="10"/>
                <w:szCs w:val="10"/>
              </w:rPr>
            </w:pPr>
            <w:r w:rsidRPr="00AE7ADB">
              <w:rPr>
                <w:rFonts w:ascii="Arial" w:hAnsi="Arial" w:cs="Arial"/>
                <w:b/>
                <w:bCs/>
                <w:color w:val="000000"/>
                <w:sz w:val="10"/>
                <w:szCs w:val="10"/>
              </w:rPr>
              <w:t> </w:t>
            </w:r>
          </w:p>
        </w:tc>
      </w:tr>
      <w:tr w:rsidR="00742DA4" w:rsidRPr="00AE7ADB" w:rsidTr="00AE7ADB">
        <w:trPr>
          <w:trHeight w:val="98"/>
          <w:jc w:val="center"/>
        </w:trPr>
        <w:tc>
          <w:tcPr>
            <w:tcW w:w="2525" w:type="dxa"/>
            <w:tcBorders>
              <w:top w:val="nil"/>
              <w:left w:val="single" w:sz="4" w:space="0" w:color="auto"/>
              <w:bottom w:val="single" w:sz="4" w:space="0" w:color="auto"/>
              <w:right w:val="single" w:sz="4" w:space="0" w:color="auto"/>
            </w:tcBorders>
            <w:shd w:val="clear" w:color="000000" w:fill="FFFFFF"/>
            <w:vAlign w:val="center"/>
            <w:hideMark/>
          </w:tcPr>
          <w:p w:rsidR="00742DA4" w:rsidRPr="00AE7ADB" w:rsidRDefault="00742DA4" w:rsidP="00AA7547">
            <w:pPr>
              <w:jc w:val="center"/>
              <w:rPr>
                <w:rFonts w:ascii="Arial" w:hAnsi="Arial" w:cs="Arial"/>
                <w:b/>
                <w:bCs/>
                <w:color w:val="000000"/>
                <w:sz w:val="10"/>
                <w:szCs w:val="10"/>
              </w:rPr>
            </w:pPr>
            <w:r w:rsidRPr="00AE7ADB">
              <w:rPr>
                <w:rFonts w:ascii="Arial" w:hAnsi="Arial" w:cs="Arial"/>
                <w:b/>
                <w:bCs/>
                <w:color w:val="000000"/>
                <w:sz w:val="10"/>
                <w:szCs w:val="10"/>
              </w:rPr>
              <w:t>Total</w:t>
            </w:r>
          </w:p>
        </w:tc>
        <w:tc>
          <w:tcPr>
            <w:tcW w:w="1147" w:type="dxa"/>
            <w:tcBorders>
              <w:top w:val="nil"/>
              <w:left w:val="nil"/>
              <w:bottom w:val="single" w:sz="4" w:space="0" w:color="auto"/>
              <w:right w:val="single" w:sz="4" w:space="0" w:color="auto"/>
            </w:tcBorders>
            <w:shd w:val="clear" w:color="000000" w:fill="FFFFFF"/>
            <w:vAlign w:val="center"/>
            <w:hideMark/>
          </w:tcPr>
          <w:p w:rsidR="00742DA4" w:rsidRPr="00AE7ADB" w:rsidRDefault="00DF5E95" w:rsidP="007A7919">
            <w:pPr>
              <w:jc w:val="right"/>
              <w:rPr>
                <w:rFonts w:ascii="Arial" w:hAnsi="Arial" w:cs="Arial"/>
                <w:b/>
                <w:bCs/>
                <w:color w:val="000000"/>
                <w:sz w:val="10"/>
                <w:szCs w:val="10"/>
              </w:rPr>
            </w:pPr>
            <w:r w:rsidRPr="00AE7ADB">
              <w:rPr>
                <w:rFonts w:ascii="Arial" w:hAnsi="Arial" w:cs="Arial"/>
                <w:b/>
                <w:bCs/>
                <w:color w:val="000000"/>
                <w:sz w:val="10"/>
                <w:szCs w:val="10"/>
              </w:rPr>
              <w:fldChar w:fldCharType="begin"/>
            </w:r>
            <w:r w:rsidR="00742DA4" w:rsidRPr="00AE7ADB">
              <w:rPr>
                <w:rFonts w:ascii="Arial" w:hAnsi="Arial" w:cs="Arial"/>
                <w:b/>
                <w:bCs/>
                <w:color w:val="000000"/>
                <w:sz w:val="10"/>
                <w:szCs w:val="10"/>
              </w:rPr>
              <w:instrText xml:space="preserve"> =sum(below) \# "$#,##0.00;($#,##0.00)" </w:instrText>
            </w:r>
            <w:r w:rsidRPr="00AE7ADB">
              <w:rPr>
                <w:rFonts w:ascii="Arial" w:hAnsi="Arial" w:cs="Arial"/>
                <w:b/>
                <w:bCs/>
                <w:color w:val="000000"/>
                <w:sz w:val="10"/>
                <w:szCs w:val="10"/>
              </w:rPr>
              <w:fldChar w:fldCharType="separate"/>
            </w:r>
            <w:r w:rsidR="00742DA4" w:rsidRPr="00AE7ADB">
              <w:rPr>
                <w:rFonts w:ascii="Arial" w:hAnsi="Arial" w:cs="Arial"/>
                <w:b/>
                <w:bCs/>
                <w:noProof/>
                <w:color w:val="000000"/>
                <w:sz w:val="10"/>
                <w:szCs w:val="10"/>
              </w:rPr>
              <w:t>$   0.00</w:t>
            </w:r>
            <w:r w:rsidRPr="00AE7ADB">
              <w:rPr>
                <w:rFonts w:ascii="Arial" w:hAnsi="Arial" w:cs="Arial"/>
                <w:b/>
                <w:bCs/>
                <w:color w:val="000000"/>
                <w:sz w:val="10"/>
                <w:szCs w:val="10"/>
              </w:rPr>
              <w:fldChar w:fldCharType="end"/>
            </w:r>
          </w:p>
        </w:tc>
        <w:tc>
          <w:tcPr>
            <w:tcW w:w="992" w:type="dxa"/>
            <w:tcBorders>
              <w:top w:val="nil"/>
              <w:left w:val="nil"/>
              <w:bottom w:val="nil"/>
              <w:right w:val="nil"/>
            </w:tcBorders>
            <w:shd w:val="clear" w:color="000000" w:fill="FFFFFF"/>
            <w:noWrap/>
            <w:vAlign w:val="bottom"/>
            <w:hideMark/>
          </w:tcPr>
          <w:p w:rsidR="00742DA4" w:rsidRPr="00AE7ADB" w:rsidRDefault="00742DA4" w:rsidP="00AA7547">
            <w:pPr>
              <w:rPr>
                <w:rFonts w:ascii="Arial" w:hAnsi="Arial" w:cs="Arial"/>
                <w:color w:val="000000"/>
                <w:sz w:val="10"/>
                <w:szCs w:val="10"/>
              </w:rPr>
            </w:pPr>
            <w:r w:rsidRPr="00AE7ADB">
              <w:rPr>
                <w:rFonts w:ascii="Arial" w:hAnsi="Arial" w:cs="Arial"/>
                <w:color w:val="000000"/>
                <w:sz w:val="10"/>
                <w:szCs w:val="10"/>
              </w:rPr>
              <w:t> </w:t>
            </w:r>
          </w:p>
        </w:tc>
      </w:tr>
    </w:tbl>
    <w:p w:rsidR="00C17CE0" w:rsidRPr="00AE7ADB" w:rsidRDefault="00C17CE0" w:rsidP="000B3EB0">
      <w:pPr>
        <w:spacing w:before="80" w:line="250" w:lineRule="exact"/>
        <w:jc w:val="both"/>
        <w:rPr>
          <w:rFonts w:ascii="Arial" w:eastAsia="Calibri" w:hAnsi="Arial" w:cs="Arial"/>
          <w:spacing w:val="-1"/>
          <w:sz w:val="10"/>
          <w:szCs w:val="10"/>
        </w:rPr>
      </w:pPr>
    </w:p>
    <w:p w:rsidR="002A5C8E" w:rsidRDefault="002A5C8E" w:rsidP="005E5A52">
      <w:pPr>
        <w:rPr>
          <w:rFonts w:ascii="Arial" w:hAnsi="Arial" w:cs="Arial"/>
          <w:b/>
          <w:sz w:val="10"/>
          <w:szCs w:val="10"/>
        </w:rPr>
      </w:pPr>
    </w:p>
    <w:p w:rsidR="002A5C8E" w:rsidRDefault="002A5C8E" w:rsidP="005E5A52">
      <w:pPr>
        <w:rPr>
          <w:rFonts w:ascii="Arial" w:hAnsi="Arial" w:cs="Arial"/>
          <w:b/>
          <w:sz w:val="10"/>
          <w:szCs w:val="10"/>
        </w:rPr>
      </w:pPr>
    </w:p>
    <w:p w:rsidR="002A5C8E" w:rsidRDefault="002A5C8E" w:rsidP="005E5A52">
      <w:pPr>
        <w:rPr>
          <w:rFonts w:ascii="Arial" w:hAnsi="Arial" w:cs="Arial"/>
          <w:b/>
          <w:sz w:val="10"/>
          <w:szCs w:val="10"/>
        </w:rPr>
      </w:pPr>
    </w:p>
    <w:p w:rsidR="001F326D" w:rsidRPr="00AE7ADB" w:rsidRDefault="001F326D" w:rsidP="005E5A52">
      <w:pPr>
        <w:rPr>
          <w:rFonts w:ascii="Arial" w:hAnsi="Arial" w:cs="Arial"/>
          <w:b/>
          <w:sz w:val="10"/>
          <w:szCs w:val="10"/>
        </w:rPr>
      </w:pPr>
      <w:r w:rsidRPr="00AE7ADB">
        <w:rPr>
          <w:rFonts w:ascii="Arial" w:hAnsi="Arial" w:cs="Arial"/>
          <w:b/>
          <w:sz w:val="10"/>
          <w:szCs w:val="10"/>
        </w:rPr>
        <w:t>Notas de Gestión Administrativa:</w:t>
      </w: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Introducción</w:t>
      </w:r>
    </w:p>
    <w:p w:rsidR="00A67440" w:rsidRPr="00146B9E" w:rsidRDefault="00A67440" w:rsidP="00A67440">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Los Estados Financieros de los entes públicos, proveen de información financiera a los principales usuarios de la misma, al Congreso y a los ciudadanos.</w:t>
      </w:r>
    </w:p>
    <w:p w:rsidR="00A67440" w:rsidRPr="00146B9E" w:rsidRDefault="00A67440" w:rsidP="00A67440">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47B69" w:rsidRPr="00146B9E" w:rsidRDefault="00A67440" w:rsidP="00A67440">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Panorama Económico y Financiero</w:t>
      </w:r>
    </w:p>
    <w:p w:rsidR="00742DA4" w:rsidRPr="00146B9E" w:rsidRDefault="00742DA4" w:rsidP="00A67440">
      <w:pPr>
        <w:spacing w:before="120" w:after="120" w:line="240" w:lineRule="exact"/>
        <w:jc w:val="both"/>
        <w:rPr>
          <w:rFonts w:ascii="Arial" w:hAnsi="Arial" w:cs="Arial"/>
          <w:bCs/>
          <w:sz w:val="12"/>
          <w:szCs w:val="12"/>
        </w:rPr>
      </w:pPr>
      <w:r w:rsidRPr="00146B9E">
        <w:rPr>
          <w:rFonts w:ascii="Arial" w:hAnsi="Arial" w:cs="Arial"/>
          <w:bCs/>
          <w:sz w:val="12"/>
          <w:szCs w:val="12"/>
        </w:rPr>
        <w:t xml:space="preserve">Indicar que </w:t>
      </w:r>
      <w:r w:rsidR="0062753F" w:rsidRPr="00146B9E">
        <w:rPr>
          <w:rFonts w:ascii="Arial" w:hAnsi="Arial" w:cs="Arial"/>
          <w:bCs/>
          <w:sz w:val="12"/>
          <w:szCs w:val="12"/>
        </w:rPr>
        <w:t>en este año de 2020</w:t>
      </w:r>
      <w:r w:rsidR="00E46CD0" w:rsidRPr="00146B9E">
        <w:rPr>
          <w:rFonts w:ascii="Arial" w:hAnsi="Arial" w:cs="Arial"/>
          <w:bCs/>
          <w:sz w:val="12"/>
          <w:szCs w:val="12"/>
        </w:rPr>
        <w:t xml:space="preserve">, </w:t>
      </w:r>
      <w:r w:rsidR="0061013C">
        <w:rPr>
          <w:rFonts w:ascii="Arial" w:hAnsi="Arial" w:cs="Arial"/>
          <w:bCs/>
          <w:sz w:val="12"/>
          <w:szCs w:val="12"/>
        </w:rPr>
        <w:t>se estableció otorgar</w:t>
      </w:r>
      <w:r w:rsidR="0062753F" w:rsidRPr="00146B9E">
        <w:rPr>
          <w:rFonts w:ascii="Arial" w:hAnsi="Arial" w:cs="Arial"/>
          <w:bCs/>
          <w:sz w:val="12"/>
          <w:szCs w:val="12"/>
        </w:rPr>
        <w:t xml:space="preserve"> </w:t>
      </w:r>
      <w:r w:rsidRPr="00146B9E">
        <w:rPr>
          <w:rFonts w:ascii="Arial" w:hAnsi="Arial" w:cs="Arial"/>
          <w:bCs/>
          <w:sz w:val="12"/>
          <w:szCs w:val="12"/>
        </w:rPr>
        <w:t>créditos a la empresas debidamente establecid</w:t>
      </w:r>
      <w:r w:rsidR="0062753F" w:rsidRPr="00146B9E">
        <w:rPr>
          <w:rFonts w:ascii="Arial" w:hAnsi="Arial" w:cs="Arial"/>
          <w:bCs/>
          <w:sz w:val="12"/>
          <w:szCs w:val="12"/>
        </w:rPr>
        <w:t>as, por un monto de $ 10</w:t>
      </w:r>
      <w:r w:rsidR="000B3EB0" w:rsidRPr="00146B9E">
        <w:rPr>
          <w:rFonts w:ascii="Arial" w:hAnsi="Arial" w:cs="Arial"/>
          <w:bCs/>
          <w:sz w:val="12"/>
          <w:szCs w:val="12"/>
        </w:rPr>
        <w:t>, 500,000</w:t>
      </w:r>
      <w:r w:rsidRPr="00146B9E">
        <w:rPr>
          <w:rFonts w:ascii="Arial" w:hAnsi="Arial" w:cs="Arial"/>
          <w:bCs/>
          <w:sz w:val="12"/>
          <w:szCs w:val="12"/>
        </w:rPr>
        <w:t xml:space="preserve"> en el estado de Querétaro, para que continúen con su actividad económica en los diferentes Municipios, además se continúa con la promoción en los diferentes Municipios del estado de Querétaro</w:t>
      </w:r>
      <w:r w:rsidR="0061013C">
        <w:rPr>
          <w:rFonts w:ascii="Arial" w:hAnsi="Arial" w:cs="Arial"/>
          <w:bCs/>
          <w:sz w:val="12"/>
          <w:szCs w:val="12"/>
        </w:rPr>
        <w:t>, pero debido a la pandemia e</w:t>
      </w:r>
      <w:r w:rsidR="00CC76DF">
        <w:rPr>
          <w:rFonts w:ascii="Arial" w:hAnsi="Arial" w:cs="Arial"/>
          <w:bCs/>
          <w:sz w:val="12"/>
          <w:szCs w:val="12"/>
        </w:rPr>
        <w:t>stos solo se pudieron colocar $</w:t>
      </w:r>
      <w:r w:rsidR="00295ADC">
        <w:rPr>
          <w:rFonts w:ascii="Arial" w:hAnsi="Arial" w:cs="Arial"/>
          <w:bCs/>
          <w:sz w:val="12"/>
          <w:szCs w:val="12"/>
        </w:rPr>
        <w:t xml:space="preserve"> 2</w:t>
      </w:r>
      <w:r w:rsidR="00F203EA">
        <w:rPr>
          <w:rFonts w:ascii="Arial" w:hAnsi="Arial" w:cs="Arial"/>
          <w:bCs/>
          <w:sz w:val="12"/>
          <w:szCs w:val="12"/>
        </w:rPr>
        <w:t>,</w:t>
      </w:r>
      <w:r w:rsidR="00CC004D">
        <w:rPr>
          <w:rFonts w:ascii="Arial" w:hAnsi="Arial" w:cs="Arial"/>
          <w:bCs/>
          <w:sz w:val="12"/>
          <w:szCs w:val="12"/>
        </w:rPr>
        <w:t>608,000</w:t>
      </w:r>
      <w:r w:rsidR="007B4F8A">
        <w:rPr>
          <w:rFonts w:ascii="Arial" w:hAnsi="Arial" w:cs="Arial"/>
          <w:bCs/>
          <w:sz w:val="12"/>
          <w:szCs w:val="12"/>
        </w:rPr>
        <w:t xml:space="preserve">, Puedes Pyme </w:t>
      </w:r>
      <w:r w:rsidR="00DC4696">
        <w:rPr>
          <w:rFonts w:ascii="Arial" w:hAnsi="Arial" w:cs="Arial"/>
          <w:bCs/>
          <w:sz w:val="12"/>
          <w:szCs w:val="12"/>
        </w:rPr>
        <w:t>Querétaro</w:t>
      </w:r>
      <w:r w:rsidR="007B4F8A">
        <w:rPr>
          <w:rFonts w:ascii="Arial" w:hAnsi="Arial" w:cs="Arial"/>
          <w:bCs/>
          <w:sz w:val="12"/>
          <w:szCs w:val="12"/>
        </w:rPr>
        <w:t xml:space="preserve"> $750,000, Puedes Con Tu Palabra $1,413,000.00, Con Tu Licencia Puedes $270,000.00, Emergente Puedes $25,000.00, Puedes Emergente Turismo $150,000.00.</w:t>
      </w: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Autorización e Historia</w:t>
      </w:r>
    </w:p>
    <w:p w:rsidR="00742DA4" w:rsidRPr="00146B9E" w:rsidRDefault="00742DA4" w:rsidP="00742DA4">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Se informará sobre:</w:t>
      </w:r>
    </w:p>
    <w:p w:rsidR="00742DA4" w:rsidRPr="00146B9E" w:rsidRDefault="00742DA4" w:rsidP="00742DA4">
      <w:pPr>
        <w:pStyle w:val="Prrafodelista"/>
        <w:numPr>
          <w:ilvl w:val="0"/>
          <w:numId w:val="34"/>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 xml:space="preserve">Fecha de creación del ente: </w:t>
      </w:r>
      <w:r w:rsidRPr="00146B9E">
        <w:rPr>
          <w:rFonts w:ascii="Arial" w:hAnsi="Arial" w:cs="Arial"/>
          <w:sz w:val="12"/>
          <w:szCs w:val="12"/>
        </w:rPr>
        <w:t>24 de enero de1997.</w:t>
      </w:r>
    </w:p>
    <w:p w:rsidR="00742DA4" w:rsidRPr="00146B9E" w:rsidRDefault="00742DA4" w:rsidP="00742DA4">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 xml:space="preserve">Principales cambios en su estructura: </w:t>
      </w:r>
      <w:r w:rsidRPr="00146B9E">
        <w:rPr>
          <w:rFonts w:ascii="Arial" w:hAnsi="Arial" w:cs="Arial"/>
          <w:sz w:val="12"/>
          <w:szCs w:val="12"/>
        </w:rPr>
        <w:t xml:space="preserve">dentro de la estructura del Fideicomiso, se eliminó el puesto del Director Operativo, </w:t>
      </w:r>
      <w:r w:rsidR="00CA2331" w:rsidRPr="00146B9E">
        <w:rPr>
          <w:rFonts w:ascii="Arial" w:hAnsi="Arial" w:cs="Arial"/>
          <w:sz w:val="12"/>
          <w:szCs w:val="12"/>
        </w:rPr>
        <w:t>además de ocho</w:t>
      </w:r>
      <w:r w:rsidRPr="00146B9E">
        <w:rPr>
          <w:rFonts w:ascii="Arial" w:hAnsi="Arial" w:cs="Arial"/>
          <w:sz w:val="12"/>
          <w:szCs w:val="12"/>
        </w:rPr>
        <w:t xml:space="preserve"> plazas</w:t>
      </w:r>
      <w:r w:rsidR="00CA2331" w:rsidRPr="00146B9E">
        <w:rPr>
          <w:rFonts w:ascii="Arial" w:hAnsi="Arial" w:cs="Arial"/>
          <w:sz w:val="12"/>
          <w:szCs w:val="12"/>
        </w:rPr>
        <w:t>.</w:t>
      </w: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Organización y Objeto Social</w:t>
      </w:r>
    </w:p>
    <w:p w:rsidR="00A67440" w:rsidRPr="00146B9E" w:rsidRDefault="00A67440" w:rsidP="00A67440">
      <w:p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Se informará sobre:</w:t>
      </w:r>
    </w:p>
    <w:p w:rsidR="00742DA4" w:rsidRPr="00146B9E" w:rsidRDefault="00742DA4" w:rsidP="00742DA4">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Objeto social.</w:t>
      </w:r>
    </w:p>
    <w:p w:rsidR="00742DA4" w:rsidRPr="00146B9E" w:rsidRDefault="00742DA4" w:rsidP="00742DA4">
      <w:pPr>
        <w:pStyle w:val="Prrafodelista"/>
        <w:autoSpaceDE w:val="0"/>
        <w:autoSpaceDN w:val="0"/>
        <w:adjustRightInd w:val="0"/>
        <w:jc w:val="both"/>
        <w:rPr>
          <w:rFonts w:ascii="Arial" w:hAnsi="Arial" w:cs="Arial"/>
          <w:sz w:val="12"/>
          <w:szCs w:val="12"/>
        </w:rPr>
      </w:pPr>
      <w:r w:rsidRPr="00146B9E">
        <w:rPr>
          <w:rFonts w:ascii="Arial" w:hAnsi="Arial" w:cs="Arial"/>
          <w:sz w:val="12"/>
          <w:szCs w:val="12"/>
        </w:rPr>
        <w:t>Su principal objetivo es proveer de recursos financieros a las micro y pequeñas empresas que cumplan con los requisitos que se establecen en las reglas de operación para el otorgamiento de créditos, con el fin de generar y conservar los empleos en el Estado de Querétaro para lo cual adquieren los insumos, realizan la contratación y pago de la fuerza laboral requerida para dar cumplimiento a su proceso productivo, así como a la adquisición de activos, mejora de las instalaciones y capacitación orientada a mejorar los niveles de capacidad administrativa, financiera y técnica de los sujetos de apoyo a sus trabajadores, entre otros.</w:t>
      </w:r>
    </w:p>
    <w:p w:rsidR="00742DA4" w:rsidRPr="00146B9E" w:rsidRDefault="00742DA4" w:rsidP="00742DA4">
      <w:pPr>
        <w:pStyle w:val="Prrafodelista"/>
        <w:spacing w:before="120" w:after="120" w:line="240" w:lineRule="exact"/>
        <w:jc w:val="both"/>
        <w:rPr>
          <w:rFonts w:ascii="Arial" w:eastAsia="Calibri" w:hAnsi="Arial" w:cs="Arial"/>
          <w:spacing w:val="-1"/>
          <w:sz w:val="12"/>
          <w:szCs w:val="12"/>
        </w:rPr>
      </w:pPr>
    </w:p>
    <w:p w:rsidR="00742DA4" w:rsidRPr="00146B9E" w:rsidRDefault="00742DA4" w:rsidP="00742DA4">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Principal actividad.</w:t>
      </w:r>
    </w:p>
    <w:p w:rsidR="00742DA4" w:rsidRPr="00146B9E" w:rsidRDefault="00742DA4" w:rsidP="00742DA4">
      <w:pPr>
        <w:pStyle w:val="Prrafodelista"/>
        <w:spacing w:before="120" w:after="120" w:line="240" w:lineRule="exact"/>
        <w:jc w:val="both"/>
        <w:rPr>
          <w:rFonts w:ascii="Arial" w:hAnsi="Arial" w:cs="Arial"/>
          <w:sz w:val="12"/>
          <w:szCs w:val="12"/>
        </w:rPr>
      </w:pPr>
      <w:r w:rsidRPr="00146B9E">
        <w:rPr>
          <w:rFonts w:ascii="Arial" w:hAnsi="Arial" w:cs="Arial"/>
          <w:sz w:val="12"/>
          <w:szCs w:val="12"/>
        </w:rPr>
        <w:t>El otorgamiento de créditos a Personas Físicas y Morales residentes en el Estado de Querétaro.</w:t>
      </w:r>
    </w:p>
    <w:p w:rsidR="00742DA4" w:rsidRPr="00146B9E" w:rsidRDefault="00742DA4" w:rsidP="00742DA4">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 xml:space="preserve">Ejercicio fiscal: </w:t>
      </w:r>
      <w:r w:rsidRPr="00146B9E">
        <w:rPr>
          <w:rFonts w:ascii="Arial" w:eastAsia="Calibri" w:hAnsi="Arial" w:cs="Arial"/>
          <w:b/>
          <w:spacing w:val="-1"/>
          <w:sz w:val="12"/>
          <w:szCs w:val="12"/>
        </w:rPr>
        <w:t>20</w:t>
      </w:r>
      <w:r w:rsidR="0062753F" w:rsidRPr="00146B9E">
        <w:rPr>
          <w:rFonts w:ascii="Arial" w:eastAsia="Calibri" w:hAnsi="Arial" w:cs="Arial"/>
          <w:b/>
          <w:spacing w:val="-1"/>
          <w:sz w:val="12"/>
          <w:szCs w:val="12"/>
        </w:rPr>
        <w:t>20</w:t>
      </w:r>
    </w:p>
    <w:p w:rsidR="00742DA4" w:rsidRPr="00146B9E" w:rsidRDefault="007D5525" w:rsidP="00742DA4">
      <w:pPr>
        <w:pStyle w:val="Prrafodelista"/>
        <w:numPr>
          <w:ilvl w:val="0"/>
          <w:numId w:val="35"/>
        </w:numPr>
        <w:spacing w:before="120" w:after="120" w:line="240" w:lineRule="exact"/>
        <w:jc w:val="both"/>
        <w:rPr>
          <w:rFonts w:ascii="Arial" w:eastAsia="Calibri" w:hAnsi="Arial" w:cs="Arial"/>
          <w:spacing w:val="-1"/>
          <w:sz w:val="12"/>
          <w:szCs w:val="12"/>
        </w:rPr>
      </w:pPr>
      <w:r>
        <w:rPr>
          <w:rFonts w:ascii="Arial" w:eastAsia="Calibri" w:hAnsi="Arial" w:cs="Arial"/>
          <w:spacing w:val="-1"/>
          <w:sz w:val="12"/>
          <w:szCs w:val="12"/>
        </w:rPr>
        <w:t>Régimen J</w:t>
      </w:r>
      <w:r w:rsidR="00742DA4" w:rsidRPr="00146B9E">
        <w:rPr>
          <w:rFonts w:ascii="Arial" w:eastAsia="Calibri" w:hAnsi="Arial" w:cs="Arial"/>
          <w:spacing w:val="-1"/>
          <w:sz w:val="12"/>
          <w:szCs w:val="12"/>
        </w:rPr>
        <w:t>urídico.</w:t>
      </w:r>
    </w:p>
    <w:p w:rsidR="00742DA4" w:rsidRPr="00146B9E" w:rsidRDefault="00742DA4" w:rsidP="00742DA4">
      <w:pPr>
        <w:pStyle w:val="Prrafodelista"/>
        <w:rPr>
          <w:rFonts w:ascii="Arial" w:hAnsi="Arial" w:cs="Arial"/>
          <w:sz w:val="12"/>
          <w:szCs w:val="12"/>
        </w:rPr>
      </w:pPr>
      <w:r w:rsidRPr="00146B9E">
        <w:rPr>
          <w:rFonts w:ascii="Arial" w:hAnsi="Arial" w:cs="Arial"/>
          <w:sz w:val="12"/>
          <w:szCs w:val="12"/>
        </w:rPr>
        <w:t>Título III “De las Personas Morales con Fines no Lucrativos”, de la Ley del Impuesto sobre la Renta.</w:t>
      </w:r>
    </w:p>
    <w:p w:rsidR="00742DA4" w:rsidRPr="00146B9E" w:rsidRDefault="00742DA4" w:rsidP="00742DA4">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Consideraciones fiscales del ente: revelar el tipo de contribuciones que esté obligado a pagar o retener.</w:t>
      </w:r>
    </w:p>
    <w:p w:rsidR="00742DA4" w:rsidRPr="00146B9E" w:rsidRDefault="00742DA4" w:rsidP="00742DA4">
      <w:pPr>
        <w:ind w:firstLine="709"/>
        <w:jc w:val="both"/>
        <w:rPr>
          <w:rFonts w:ascii="Arial" w:hAnsi="Arial" w:cs="Arial"/>
          <w:sz w:val="12"/>
          <w:szCs w:val="12"/>
        </w:rPr>
      </w:pPr>
      <w:r w:rsidRPr="00146B9E">
        <w:rPr>
          <w:rFonts w:ascii="Arial" w:hAnsi="Arial" w:cs="Arial"/>
          <w:sz w:val="12"/>
          <w:szCs w:val="12"/>
        </w:rPr>
        <w:t>Impuesto Sobre la Renta (ISR).</w:t>
      </w:r>
    </w:p>
    <w:p w:rsidR="00742DA4" w:rsidRPr="00146B9E" w:rsidRDefault="00742DA4" w:rsidP="00742DA4">
      <w:pPr>
        <w:jc w:val="both"/>
        <w:rPr>
          <w:rFonts w:ascii="Arial" w:hAnsi="Arial" w:cs="Arial"/>
          <w:sz w:val="12"/>
          <w:szCs w:val="12"/>
        </w:rPr>
      </w:pPr>
    </w:p>
    <w:p w:rsidR="00742DA4" w:rsidRPr="00146B9E" w:rsidRDefault="00742DA4" w:rsidP="00742DA4">
      <w:pPr>
        <w:ind w:left="709"/>
        <w:jc w:val="both"/>
        <w:rPr>
          <w:rFonts w:ascii="Arial" w:hAnsi="Arial" w:cs="Arial"/>
          <w:sz w:val="12"/>
          <w:szCs w:val="12"/>
        </w:rPr>
      </w:pPr>
      <w:r w:rsidRPr="00146B9E">
        <w:rPr>
          <w:rFonts w:ascii="Arial" w:hAnsi="Arial" w:cs="Arial"/>
          <w:sz w:val="12"/>
          <w:szCs w:val="12"/>
        </w:rPr>
        <w:t>El Fideicomiso no es contribuyente del ISR, conforme al Título III “De las Personas Morales con Fines no Lucrativos”, de la Ley del Impuesto sobre la Renta; estando obligado a retener y enterar el impuesto y exigir la documentación que reúna los requisitos fiscales, cuando hagan pagos a terceros y esté obligado a ello en términos de Ley.</w:t>
      </w:r>
    </w:p>
    <w:p w:rsidR="00742DA4" w:rsidRPr="00146B9E" w:rsidRDefault="00742DA4" w:rsidP="00742DA4">
      <w:pPr>
        <w:ind w:firstLine="709"/>
        <w:jc w:val="both"/>
        <w:rPr>
          <w:rFonts w:ascii="Arial" w:hAnsi="Arial" w:cs="Arial"/>
          <w:sz w:val="12"/>
          <w:szCs w:val="12"/>
        </w:rPr>
      </w:pPr>
      <w:r w:rsidRPr="00146B9E">
        <w:rPr>
          <w:rFonts w:ascii="Arial" w:hAnsi="Arial" w:cs="Arial"/>
          <w:sz w:val="12"/>
          <w:szCs w:val="12"/>
        </w:rPr>
        <w:t>Impuesto al Valor Agregado (IVA).</w:t>
      </w:r>
    </w:p>
    <w:p w:rsidR="00742DA4" w:rsidRPr="00146B9E" w:rsidRDefault="00742DA4" w:rsidP="00742DA4">
      <w:pPr>
        <w:jc w:val="both"/>
        <w:rPr>
          <w:rFonts w:ascii="Arial" w:hAnsi="Arial" w:cs="Arial"/>
          <w:sz w:val="12"/>
          <w:szCs w:val="12"/>
        </w:rPr>
      </w:pPr>
    </w:p>
    <w:p w:rsidR="00742DA4" w:rsidRPr="00146B9E" w:rsidRDefault="00742DA4" w:rsidP="00742DA4">
      <w:pPr>
        <w:ind w:left="709"/>
        <w:jc w:val="both"/>
        <w:rPr>
          <w:rFonts w:ascii="Arial" w:hAnsi="Arial" w:cs="Arial"/>
          <w:sz w:val="12"/>
          <w:szCs w:val="12"/>
        </w:rPr>
      </w:pPr>
      <w:r w:rsidRPr="00146B9E">
        <w:rPr>
          <w:rFonts w:ascii="Arial" w:hAnsi="Arial" w:cs="Arial"/>
          <w:sz w:val="12"/>
          <w:szCs w:val="12"/>
        </w:rPr>
        <w:t>El Fideicomiso no realiza actividades por las que esté obligada a pagar el IVA. El impuesto traslado por la adquisición de bienes y servicios se registra directamente en resultados. En materia de retención de este impuesto no se encuentra obligado de conformidad con lo establecido en el artículo 1-A de dicha Ley.</w:t>
      </w:r>
    </w:p>
    <w:p w:rsidR="00742DA4" w:rsidRPr="00146B9E" w:rsidRDefault="00742DA4" w:rsidP="00742DA4">
      <w:pPr>
        <w:jc w:val="both"/>
        <w:rPr>
          <w:rFonts w:ascii="Arial" w:hAnsi="Arial" w:cs="Arial"/>
          <w:sz w:val="12"/>
          <w:szCs w:val="12"/>
        </w:rPr>
      </w:pPr>
    </w:p>
    <w:p w:rsidR="00742DA4" w:rsidRPr="00146B9E" w:rsidRDefault="00742DA4" w:rsidP="00742DA4">
      <w:pPr>
        <w:ind w:firstLine="709"/>
        <w:jc w:val="both"/>
        <w:rPr>
          <w:rFonts w:ascii="Arial" w:hAnsi="Arial" w:cs="Arial"/>
          <w:sz w:val="12"/>
          <w:szCs w:val="12"/>
        </w:rPr>
      </w:pPr>
      <w:r w:rsidRPr="00146B9E">
        <w:rPr>
          <w:rFonts w:ascii="Arial" w:hAnsi="Arial" w:cs="Arial"/>
          <w:sz w:val="12"/>
          <w:szCs w:val="12"/>
        </w:rPr>
        <w:t>Impuesto sobre Nóminas.</w:t>
      </w:r>
    </w:p>
    <w:p w:rsidR="00742DA4" w:rsidRPr="00146B9E" w:rsidRDefault="00742DA4" w:rsidP="00742DA4">
      <w:pPr>
        <w:jc w:val="both"/>
        <w:rPr>
          <w:rFonts w:ascii="Arial" w:hAnsi="Arial" w:cs="Arial"/>
          <w:sz w:val="12"/>
          <w:szCs w:val="12"/>
        </w:rPr>
      </w:pPr>
      <w:r w:rsidRPr="00146B9E">
        <w:rPr>
          <w:rFonts w:ascii="Arial" w:hAnsi="Arial" w:cs="Arial"/>
          <w:sz w:val="12"/>
          <w:szCs w:val="12"/>
        </w:rPr>
        <w:tab/>
      </w:r>
    </w:p>
    <w:p w:rsidR="00742DA4" w:rsidRPr="00146B9E" w:rsidRDefault="00742DA4" w:rsidP="00742DA4">
      <w:pPr>
        <w:ind w:firstLine="709"/>
        <w:jc w:val="both"/>
        <w:rPr>
          <w:rFonts w:ascii="Arial" w:hAnsi="Arial" w:cs="Arial"/>
          <w:sz w:val="12"/>
          <w:szCs w:val="12"/>
        </w:rPr>
      </w:pPr>
      <w:r w:rsidRPr="00146B9E">
        <w:rPr>
          <w:rFonts w:ascii="Arial" w:hAnsi="Arial" w:cs="Arial"/>
          <w:sz w:val="12"/>
          <w:szCs w:val="12"/>
        </w:rPr>
        <w:t>El impuesto sobre nóminas se determina y paga conforme a lo dispuesto en el Capítulo Séptimo de la Ley de Hacienda del Estado de Querétaro.</w:t>
      </w:r>
    </w:p>
    <w:p w:rsidR="00742DA4" w:rsidRPr="00146B9E" w:rsidRDefault="00742DA4" w:rsidP="00742DA4">
      <w:pPr>
        <w:jc w:val="both"/>
        <w:rPr>
          <w:rFonts w:ascii="Arial" w:hAnsi="Arial" w:cs="Arial"/>
          <w:sz w:val="12"/>
          <w:szCs w:val="12"/>
        </w:rPr>
      </w:pPr>
    </w:p>
    <w:p w:rsidR="00742DA4" w:rsidRPr="00146B9E" w:rsidRDefault="00742DA4" w:rsidP="00742DA4">
      <w:pPr>
        <w:ind w:firstLine="709"/>
        <w:jc w:val="both"/>
        <w:rPr>
          <w:rFonts w:ascii="Arial" w:hAnsi="Arial" w:cs="Arial"/>
          <w:sz w:val="12"/>
          <w:szCs w:val="12"/>
        </w:rPr>
      </w:pPr>
      <w:r w:rsidRPr="00146B9E">
        <w:rPr>
          <w:rFonts w:ascii="Arial" w:hAnsi="Arial" w:cs="Arial"/>
          <w:sz w:val="12"/>
          <w:szCs w:val="12"/>
        </w:rPr>
        <w:t>Aportaciones de Seguridad Social.</w:t>
      </w:r>
    </w:p>
    <w:p w:rsidR="00742DA4" w:rsidRPr="00146B9E" w:rsidRDefault="00742DA4" w:rsidP="00742DA4">
      <w:pPr>
        <w:jc w:val="both"/>
        <w:rPr>
          <w:rFonts w:ascii="Arial" w:hAnsi="Arial" w:cs="Arial"/>
          <w:sz w:val="12"/>
          <w:szCs w:val="12"/>
        </w:rPr>
      </w:pPr>
    </w:p>
    <w:p w:rsidR="00742DA4" w:rsidRPr="00146B9E" w:rsidRDefault="00742DA4" w:rsidP="00742DA4">
      <w:pPr>
        <w:ind w:left="709"/>
        <w:jc w:val="both"/>
        <w:rPr>
          <w:rFonts w:ascii="Arial" w:hAnsi="Arial" w:cs="Arial"/>
          <w:sz w:val="12"/>
          <w:szCs w:val="12"/>
        </w:rPr>
      </w:pPr>
      <w:r w:rsidRPr="00146B9E">
        <w:rPr>
          <w:rFonts w:ascii="Arial" w:hAnsi="Arial" w:cs="Arial"/>
          <w:sz w:val="12"/>
          <w:szCs w:val="12"/>
        </w:rPr>
        <w:t>El Fideicomiso debe enterar y pagar las aportaciones de seguridad social tanto al Instituto Mexicano del Seguro Social como al Instituto del Fondo Nacional de la Vivienda para los Trabajadores.</w:t>
      </w:r>
    </w:p>
    <w:p w:rsidR="00A81F4C" w:rsidRDefault="00A81F4C" w:rsidP="00A81F4C">
      <w:pPr>
        <w:spacing w:before="60" w:after="60"/>
        <w:ind w:left="709"/>
        <w:jc w:val="both"/>
        <w:rPr>
          <w:rFonts w:ascii="Arial" w:hAnsi="Arial" w:cs="Arial"/>
          <w:sz w:val="12"/>
          <w:szCs w:val="12"/>
        </w:rPr>
      </w:pPr>
    </w:p>
    <w:p w:rsidR="00A81F4C" w:rsidRPr="00A81F4C" w:rsidRDefault="00A81F4C" w:rsidP="00A81F4C">
      <w:pPr>
        <w:spacing w:before="60" w:after="60"/>
        <w:ind w:left="709"/>
        <w:jc w:val="both"/>
        <w:rPr>
          <w:rFonts w:ascii="Arial" w:hAnsi="Arial" w:cs="Arial"/>
          <w:b/>
          <w:sz w:val="12"/>
          <w:szCs w:val="12"/>
        </w:rPr>
      </w:pPr>
      <w:r w:rsidRPr="00A81F4C">
        <w:rPr>
          <w:rFonts w:ascii="Arial" w:hAnsi="Arial" w:cs="Arial"/>
          <w:b/>
          <w:sz w:val="12"/>
          <w:szCs w:val="12"/>
        </w:rPr>
        <w:t>Régimen jurídico.</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Organismo Descentralizado de Gobierno del Estado de Querétaro que se rige, por las siguientes leyes y demás disposiciones:</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Ordenamientos Federales:</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xml:space="preserve">• Constitución Política de los Estados Unidos </w:t>
      </w:r>
      <w:proofErr w:type="gramStart"/>
      <w:r>
        <w:rPr>
          <w:rFonts w:ascii="Arial" w:hAnsi="Arial" w:cs="Arial"/>
          <w:sz w:val="12"/>
          <w:szCs w:val="12"/>
        </w:rPr>
        <w:t>M</w:t>
      </w:r>
      <w:r w:rsidRPr="00A81F4C">
        <w:rPr>
          <w:rFonts w:ascii="Arial" w:hAnsi="Arial" w:cs="Arial"/>
          <w:sz w:val="12"/>
          <w:szCs w:val="12"/>
        </w:rPr>
        <w:t>exicanos</w:t>
      </w:r>
      <w:proofErr w:type="gramEnd"/>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Ley General de Contabilidad Gubernamental.</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Código de Comercio</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Código Federal de Procedimientos Civiles</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Código Nacional de Procedimientos Penales</w:t>
      </w:r>
    </w:p>
    <w:p w:rsidR="00A81F4C" w:rsidRPr="00A81F4C" w:rsidRDefault="00A81F4C" w:rsidP="00A81F4C">
      <w:pPr>
        <w:spacing w:before="60" w:after="60"/>
        <w:ind w:left="709"/>
        <w:jc w:val="both"/>
        <w:rPr>
          <w:rFonts w:ascii="Arial" w:hAnsi="Arial" w:cs="Arial"/>
          <w:sz w:val="12"/>
          <w:szCs w:val="12"/>
        </w:rPr>
      </w:pPr>
      <w:r w:rsidRPr="00A81F4C">
        <w:rPr>
          <w:rFonts w:ascii="Arial" w:hAnsi="Arial" w:cs="Arial"/>
          <w:sz w:val="12"/>
          <w:szCs w:val="12"/>
        </w:rPr>
        <w:t>• Código Fiscal de la Federación</w:t>
      </w:r>
    </w:p>
    <w:p w:rsidR="00A81F4C" w:rsidRPr="00A81F4C" w:rsidRDefault="00A81F4C" w:rsidP="00A81F4C">
      <w:pPr>
        <w:shd w:val="clear" w:color="auto" w:fill="FFFFFF"/>
        <w:spacing w:before="60" w:after="60"/>
        <w:ind w:left="709"/>
        <w:jc w:val="both"/>
        <w:rPr>
          <w:rFonts w:ascii="Arial" w:hAnsi="Arial" w:cs="Arial"/>
          <w:b/>
          <w:sz w:val="12"/>
          <w:szCs w:val="12"/>
        </w:rPr>
      </w:pPr>
      <w:r w:rsidRPr="00A81F4C">
        <w:rPr>
          <w:rFonts w:ascii="Arial" w:hAnsi="Arial" w:cs="Arial"/>
          <w:b/>
          <w:sz w:val="12"/>
          <w:szCs w:val="12"/>
        </w:rPr>
        <w:t>Ordenamientos Estatales:</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Constitución Política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la Administración Pública Paraestatal</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Adquisiciones, enajenaciones, arrendamientos y contratación de servicios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Transparencia y Acceso a la Información Pública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xml:space="preserve">• </w:t>
      </w:r>
      <w:r>
        <w:rPr>
          <w:rFonts w:ascii="Arial" w:hAnsi="Arial" w:cs="Arial"/>
          <w:sz w:val="12"/>
          <w:szCs w:val="12"/>
        </w:rPr>
        <w:t xml:space="preserve">Ley de Entrega </w:t>
      </w:r>
      <w:r w:rsidRPr="00A81F4C">
        <w:rPr>
          <w:rFonts w:ascii="Arial" w:hAnsi="Arial" w:cs="Arial"/>
          <w:sz w:val="12"/>
          <w:szCs w:val="12"/>
        </w:rPr>
        <w:t>Recepción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Orgánica del Poder Ejecutivo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los Trabajadores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para el Manejo de los Recursos Públicos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Hacienda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Responsabilidades de los Servidores Públicos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Ingresos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Archivos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Fiscalización Superior del Estado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Responsabilidad Patrimonial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Código Civil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Código de Procedimientos Civiles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Código Penal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Reglamento de la Ley Estatal de Acceso a la Información Gubernamental en 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Decreto del Presupuesto de Egresos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Lineamientos para la entrega recepción administrativa del Poder Ejecutivo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para Prevenir y Eliminar toda forma de Discriminación en 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Ley de Mejora Regulatoria del Estado de Querétaro</w:t>
      </w:r>
    </w:p>
    <w:p w:rsidR="00A81F4C" w:rsidRPr="00A81F4C" w:rsidRDefault="00A81F4C" w:rsidP="00A81F4C">
      <w:pPr>
        <w:shd w:val="clear" w:color="auto" w:fill="FFFFFF"/>
        <w:spacing w:before="60" w:after="60"/>
        <w:ind w:left="709"/>
        <w:rPr>
          <w:rFonts w:ascii="Arial" w:hAnsi="Arial" w:cs="Arial"/>
          <w:sz w:val="12"/>
          <w:szCs w:val="12"/>
        </w:rPr>
      </w:pPr>
      <w:r w:rsidRPr="00A81F4C">
        <w:rPr>
          <w:rFonts w:ascii="Arial" w:hAnsi="Arial" w:cs="Arial"/>
          <w:sz w:val="12"/>
          <w:szCs w:val="12"/>
        </w:rPr>
        <w:t>• Acuerdo que establece las normas y criterios para la recepción, registro, control, análisis y verificación de la manifestación de bienes de los servidores públicos del Estado de Querétaro</w:t>
      </w:r>
    </w:p>
    <w:p w:rsidR="00742DA4" w:rsidRDefault="00742DA4" w:rsidP="00A81F4C">
      <w:pPr>
        <w:pStyle w:val="Prrafodelista"/>
        <w:spacing w:before="120" w:after="120" w:line="240" w:lineRule="exact"/>
        <w:ind w:left="1429"/>
        <w:jc w:val="both"/>
        <w:rPr>
          <w:rFonts w:ascii="Arial" w:hAnsi="Arial" w:cs="Arial"/>
          <w:sz w:val="12"/>
          <w:szCs w:val="12"/>
        </w:rPr>
      </w:pPr>
    </w:p>
    <w:p w:rsidR="002A5C8E" w:rsidRDefault="002A5C8E" w:rsidP="00A81F4C">
      <w:pPr>
        <w:pStyle w:val="Prrafodelista"/>
        <w:spacing w:before="120" w:after="120" w:line="240" w:lineRule="exact"/>
        <w:ind w:left="1429"/>
        <w:jc w:val="both"/>
        <w:rPr>
          <w:rFonts w:ascii="Arial" w:hAnsi="Arial" w:cs="Arial"/>
          <w:sz w:val="12"/>
          <w:szCs w:val="12"/>
        </w:rPr>
      </w:pPr>
    </w:p>
    <w:p w:rsidR="002A5C8E" w:rsidRDefault="002A5C8E" w:rsidP="00A81F4C">
      <w:pPr>
        <w:pStyle w:val="Prrafodelista"/>
        <w:spacing w:before="120" w:after="120" w:line="240" w:lineRule="exact"/>
        <w:ind w:left="1429"/>
        <w:jc w:val="both"/>
        <w:rPr>
          <w:rFonts w:ascii="Arial" w:hAnsi="Arial" w:cs="Arial"/>
          <w:sz w:val="12"/>
          <w:szCs w:val="12"/>
        </w:rPr>
      </w:pPr>
    </w:p>
    <w:p w:rsidR="002A5C8E" w:rsidRPr="00A81F4C" w:rsidRDefault="002A5C8E" w:rsidP="00A81F4C">
      <w:pPr>
        <w:pStyle w:val="Prrafodelista"/>
        <w:spacing w:before="120" w:after="120" w:line="240" w:lineRule="exact"/>
        <w:ind w:left="1429"/>
        <w:jc w:val="both"/>
        <w:rPr>
          <w:rFonts w:ascii="Arial" w:hAnsi="Arial" w:cs="Arial"/>
          <w:sz w:val="12"/>
          <w:szCs w:val="12"/>
        </w:rPr>
      </w:pPr>
    </w:p>
    <w:p w:rsidR="00742DA4" w:rsidRPr="00146B9E" w:rsidRDefault="00742DA4" w:rsidP="003B1B29">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lastRenderedPageBreak/>
        <w:t>Estructura organizacional básica</w:t>
      </w:r>
    </w:p>
    <w:p w:rsidR="00CA2331" w:rsidRPr="00146B9E" w:rsidRDefault="002A5C8E" w:rsidP="00CA2331">
      <w:pPr>
        <w:spacing w:before="120" w:after="120" w:line="240" w:lineRule="exact"/>
        <w:jc w:val="both"/>
        <w:rPr>
          <w:rFonts w:ascii="Arial" w:eastAsia="Calibri" w:hAnsi="Arial" w:cs="Arial"/>
          <w:spacing w:val="-1"/>
          <w:sz w:val="12"/>
          <w:szCs w:val="12"/>
        </w:rPr>
      </w:pPr>
      <w:r>
        <w:rPr>
          <w:rFonts w:ascii="Arial" w:eastAsia="Calibri" w:hAnsi="Arial" w:cs="Arial"/>
          <w:noProof/>
          <w:spacing w:val="-1"/>
          <w:sz w:val="12"/>
          <w:szCs w:val="12"/>
        </w:rPr>
        <w:drawing>
          <wp:anchor distT="0" distB="0" distL="114300" distR="114300" simplePos="0" relativeHeight="251659264" behindDoc="0" locked="0" layoutInCell="1" allowOverlap="1">
            <wp:simplePos x="0" y="0"/>
            <wp:positionH relativeFrom="column">
              <wp:posOffset>2861310</wp:posOffset>
            </wp:positionH>
            <wp:positionV relativeFrom="paragraph">
              <wp:posOffset>60325</wp:posOffset>
            </wp:positionV>
            <wp:extent cx="3020695" cy="2137410"/>
            <wp:effectExtent l="19050" t="0" r="8255" b="0"/>
            <wp:wrapThrough wrapText="bothSides">
              <wp:wrapPolygon edited="0">
                <wp:start x="-136" y="0"/>
                <wp:lineTo x="-136" y="21369"/>
                <wp:lineTo x="21659" y="21369"/>
                <wp:lineTo x="21659" y="0"/>
                <wp:lineTo x="-136" y="0"/>
              </wp:wrapPolygon>
            </wp:wrapThrough>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32900" t="17927" r="16162" b="17710"/>
                    <a:stretch>
                      <a:fillRect/>
                    </a:stretch>
                  </pic:blipFill>
                  <pic:spPr bwMode="auto">
                    <a:xfrm>
                      <a:off x="0" y="0"/>
                      <a:ext cx="3020695" cy="2137410"/>
                    </a:xfrm>
                    <a:prstGeom prst="rect">
                      <a:avLst/>
                    </a:prstGeom>
                    <a:noFill/>
                    <a:ln w="9525">
                      <a:noFill/>
                      <a:miter lim="800000"/>
                      <a:headEnd/>
                      <a:tailEnd/>
                    </a:ln>
                  </pic:spPr>
                </pic:pic>
              </a:graphicData>
            </a:graphic>
          </wp:anchor>
        </w:drawing>
      </w:r>
    </w:p>
    <w:p w:rsidR="00CA2331" w:rsidRPr="00146B9E" w:rsidRDefault="00CA2331" w:rsidP="00CA2331">
      <w:pPr>
        <w:spacing w:before="120" w:after="120" w:line="240" w:lineRule="exact"/>
        <w:jc w:val="both"/>
        <w:rPr>
          <w:rFonts w:ascii="Arial" w:eastAsia="Calibri" w:hAnsi="Arial" w:cs="Arial"/>
          <w:spacing w:val="-1"/>
          <w:sz w:val="12"/>
          <w:szCs w:val="12"/>
        </w:rPr>
      </w:pPr>
    </w:p>
    <w:p w:rsidR="00CA2331" w:rsidRPr="00146B9E" w:rsidRDefault="00CA2331" w:rsidP="00CA2331">
      <w:pPr>
        <w:spacing w:before="120" w:after="120" w:line="240" w:lineRule="exact"/>
        <w:jc w:val="both"/>
        <w:rPr>
          <w:rFonts w:ascii="Arial" w:eastAsia="Calibri" w:hAnsi="Arial" w:cs="Arial"/>
          <w:spacing w:val="-1"/>
          <w:sz w:val="12"/>
          <w:szCs w:val="12"/>
        </w:rPr>
      </w:pPr>
    </w:p>
    <w:p w:rsidR="003B1B29" w:rsidRPr="00146B9E" w:rsidRDefault="003B1B29" w:rsidP="003B1B29">
      <w:pPr>
        <w:spacing w:before="120" w:after="120" w:line="240" w:lineRule="exact"/>
        <w:jc w:val="both"/>
        <w:rPr>
          <w:rFonts w:ascii="Arial" w:eastAsia="Calibri" w:hAnsi="Arial" w:cs="Arial"/>
          <w:spacing w:val="-1"/>
          <w:sz w:val="12"/>
          <w:szCs w:val="12"/>
        </w:rPr>
      </w:pPr>
    </w:p>
    <w:p w:rsidR="000B3EB0" w:rsidRPr="00146B9E" w:rsidRDefault="000B3EB0" w:rsidP="003B1B29">
      <w:pPr>
        <w:spacing w:before="120" w:after="120" w:line="240" w:lineRule="exact"/>
        <w:jc w:val="both"/>
        <w:rPr>
          <w:rFonts w:ascii="Arial" w:eastAsia="Calibri" w:hAnsi="Arial" w:cs="Arial"/>
          <w:noProof/>
          <w:spacing w:val="-1"/>
          <w:sz w:val="12"/>
          <w:szCs w:val="12"/>
        </w:rPr>
      </w:pPr>
    </w:p>
    <w:p w:rsidR="000B3EB0" w:rsidRPr="00146B9E" w:rsidRDefault="00CA2331" w:rsidP="003B1B29">
      <w:pPr>
        <w:spacing w:before="120" w:after="120" w:line="240" w:lineRule="exact"/>
        <w:jc w:val="both"/>
        <w:rPr>
          <w:rFonts w:ascii="Arial" w:eastAsia="Calibri" w:hAnsi="Arial" w:cs="Arial"/>
          <w:spacing w:val="-1"/>
          <w:sz w:val="12"/>
          <w:szCs w:val="12"/>
        </w:rPr>
      </w:pPr>
      <w:r w:rsidRPr="00146B9E">
        <w:rPr>
          <w:rFonts w:ascii="Arial" w:eastAsia="Calibri" w:hAnsi="Arial" w:cs="Arial"/>
          <w:noProof/>
          <w:spacing w:val="-1"/>
          <w:sz w:val="12"/>
          <w:szCs w:val="12"/>
        </w:rPr>
        <w:drawing>
          <wp:inline distT="0" distB="0" distL="0" distR="0">
            <wp:extent cx="5612130" cy="4070985"/>
            <wp:effectExtent l="76200" t="0" r="8382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0B3EB0" w:rsidRPr="00146B9E" w:rsidRDefault="000B3EB0" w:rsidP="000B3EB0">
      <w:pPr>
        <w:spacing w:before="120" w:after="120" w:line="240" w:lineRule="exact"/>
        <w:jc w:val="both"/>
        <w:rPr>
          <w:rFonts w:ascii="Arial" w:eastAsia="Calibri" w:hAnsi="Arial" w:cs="Arial"/>
          <w:spacing w:val="-1"/>
          <w:sz w:val="12"/>
          <w:szCs w:val="12"/>
        </w:rPr>
      </w:pPr>
    </w:p>
    <w:p w:rsidR="000B3EB0" w:rsidRPr="00146B9E" w:rsidRDefault="000B3EB0" w:rsidP="000B3EB0">
      <w:pPr>
        <w:spacing w:before="120" w:after="120" w:line="240" w:lineRule="exact"/>
        <w:jc w:val="both"/>
        <w:rPr>
          <w:rFonts w:ascii="Arial" w:eastAsia="Calibri" w:hAnsi="Arial" w:cs="Arial"/>
          <w:spacing w:val="-1"/>
          <w:sz w:val="12"/>
          <w:szCs w:val="12"/>
        </w:rPr>
      </w:pPr>
    </w:p>
    <w:p w:rsidR="000B3EB0" w:rsidRPr="00146B9E" w:rsidRDefault="000B3EB0" w:rsidP="000B3EB0">
      <w:pPr>
        <w:spacing w:before="120" w:after="120" w:line="240" w:lineRule="exact"/>
        <w:jc w:val="both"/>
        <w:rPr>
          <w:rFonts w:ascii="Arial" w:eastAsia="Calibri" w:hAnsi="Arial" w:cs="Arial"/>
          <w:spacing w:val="-1"/>
          <w:sz w:val="12"/>
          <w:szCs w:val="12"/>
        </w:rPr>
      </w:pPr>
    </w:p>
    <w:p w:rsidR="008D7A8E" w:rsidRPr="00146B9E" w:rsidRDefault="008D7A8E" w:rsidP="000B3EB0">
      <w:pPr>
        <w:spacing w:before="120" w:after="120" w:line="240" w:lineRule="exact"/>
        <w:jc w:val="both"/>
        <w:rPr>
          <w:rFonts w:ascii="Arial" w:eastAsia="Calibri" w:hAnsi="Arial" w:cs="Arial"/>
          <w:spacing w:val="-1"/>
          <w:sz w:val="12"/>
          <w:szCs w:val="12"/>
        </w:rPr>
      </w:pPr>
    </w:p>
    <w:p w:rsidR="00A67440" w:rsidRPr="00146B9E" w:rsidRDefault="00A67440" w:rsidP="008D7A8E">
      <w:pPr>
        <w:pStyle w:val="Prrafodelista"/>
        <w:numPr>
          <w:ilvl w:val="0"/>
          <w:numId w:val="35"/>
        </w:numPr>
        <w:spacing w:before="120" w:after="120" w:line="240" w:lineRule="exact"/>
        <w:jc w:val="both"/>
        <w:rPr>
          <w:rFonts w:ascii="Arial" w:eastAsia="Calibri" w:hAnsi="Arial" w:cs="Arial"/>
          <w:spacing w:val="-1"/>
          <w:sz w:val="12"/>
          <w:szCs w:val="12"/>
        </w:rPr>
      </w:pPr>
      <w:r w:rsidRPr="00146B9E">
        <w:rPr>
          <w:rFonts w:ascii="Arial" w:eastAsia="Calibri" w:hAnsi="Arial" w:cs="Arial"/>
          <w:spacing w:val="-1"/>
          <w:sz w:val="12"/>
          <w:szCs w:val="12"/>
        </w:rPr>
        <w:t>Fideicomisos, mandatos y análogos de los cuales es fideicomitente o fideicomisario.</w:t>
      </w:r>
    </w:p>
    <w:p w:rsidR="00A67440" w:rsidRDefault="003B1B29" w:rsidP="00A67440">
      <w:pPr>
        <w:spacing w:before="120" w:after="120" w:line="240" w:lineRule="exact"/>
        <w:jc w:val="both"/>
        <w:rPr>
          <w:rFonts w:ascii="Arial" w:hAnsi="Arial" w:cs="Arial"/>
          <w:sz w:val="12"/>
          <w:szCs w:val="12"/>
        </w:rPr>
      </w:pPr>
      <w:r w:rsidRPr="00146B9E">
        <w:rPr>
          <w:rFonts w:ascii="Arial" w:hAnsi="Arial" w:cs="Arial"/>
          <w:sz w:val="12"/>
          <w:szCs w:val="12"/>
        </w:rPr>
        <w:t xml:space="preserve">                No Aplica, debido a que el Fideicomiso no cuenta con mandatos y análogos</w:t>
      </w: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Bases de Preparación de los Estados Financieros</w:t>
      </w:r>
    </w:p>
    <w:p w:rsidR="003B1B29" w:rsidRPr="00146B9E" w:rsidRDefault="003B1B29" w:rsidP="003B1B29">
      <w:pPr>
        <w:spacing w:before="120" w:after="120" w:line="24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informará sobre:</w:t>
      </w:r>
    </w:p>
    <w:p w:rsidR="003B1B29" w:rsidRDefault="003B1B29" w:rsidP="003B1B29">
      <w:pPr>
        <w:ind w:left="709"/>
        <w:jc w:val="both"/>
        <w:rPr>
          <w:rFonts w:ascii="Arial" w:hAnsi="Arial" w:cs="Arial"/>
          <w:sz w:val="12"/>
          <w:szCs w:val="12"/>
        </w:rPr>
      </w:pPr>
      <w:r w:rsidRPr="00146B9E">
        <w:rPr>
          <w:rFonts w:ascii="Arial" w:hAnsi="Arial" w:cs="Arial"/>
          <w:sz w:val="12"/>
          <w:szCs w:val="12"/>
        </w:rPr>
        <w:t xml:space="preserve">La Ley para el Manejo de los Recursos Públicos del Estado de Querétaro establece en su artículo 88 que los principios generales a que deberá sujetarse la contabilidad gubernamental, serán los que determine el Congreso de la Unión en la ley respectiva. En este sentido, el 31 de diciembre de 2008, fue publicada en el Diario Oficial de la Federación la </w:t>
      </w:r>
      <w:r w:rsidRPr="00E66E52">
        <w:rPr>
          <w:rFonts w:ascii="Arial" w:hAnsi="Arial" w:cs="Arial"/>
          <w:b/>
          <w:sz w:val="12"/>
          <w:szCs w:val="12"/>
        </w:rPr>
        <w:t>Ley General de Contabilidad Gubernamenta</w:t>
      </w:r>
      <w:r w:rsidRPr="00146B9E">
        <w:rPr>
          <w:rFonts w:ascii="Arial" w:hAnsi="Arial" w:cs="Arial"/>
          <w:sz w:val="12"/>
          <w:szCs w:val="12"/>
        </w:rPr>
        <w:t>l la cual establece los criterios generales que regirán la contabilidad gubernamental y la emisión de información financiera de los entes públicos, con el fin de lograr su adecuada armonización, así como facilitar el registro y la fiscalización de los activos, pasivos, patrimonio, ingresos y gastos públicos. Dicha Ley es de observancia obligatoria para los poderes Ejecutivo, Legislativo y Judicial de la Federación, Entidades Federativas; los Ayuntamientos de los Municipios; los Órganos Político Administrativos de las demarcaciones Territoriales del Distrito Federal; las Entidades de la Administración Pública Paraestatal, ya sean federales, estatales o municipales y los órganos autónomos federales y estatales.</w:t>
      </w:r>
    </w:p>
    <w:p w:rsidR="00EE14E4" w:rsidRDefault="00EE14E4" w:rsidP="003B1B29">
      <w:pPr>
        <w:ind w:left="709"/>
        <w:jc w:val="both"/>
        <w:rPr>
          <w:rFonts w:ascii="Arial" w:hAnsi="Arial" w:cs="Arial"/>
          <w:sz w:val="12"/>
          <w:szCs w:val="12"/>
        </w:rPr>
      </w:pPr>
    </w:p>
    <w:p w:rsidR="00EE14E4" w:rsidRPr="00EE14E4" w:rsidRDefault="00EE14E4" w:rsidP="003B1B29">
      <w:pPr>
        <w:ind w:left="709"/>
        <w:jc w:val="both"/>
        <w:rPr>
          <w:rFonts w:ascii="Arial" w:hAnsi="Arial" w:cs="Arial"/>
          <w:b/>
          <w:sz w:val="12"/>
          <w:szCs w:val="12"/>
        </w:rPr>
      </w:pPr>
      <w:r>
        <w:rPr>
          <w:rFonts w:ascii="Arial" w:hAnsi="Arial" w:cs="Arial"/>
          <w:sz w:val="12"/>
          <w:szCs w:val="12"/>
        </w:rPr>
        <w:t xml:space="preserve">Indicar que se observa la normatividad emitida por el </w:t>
      </w:r>
      <w:r w:rsidRPr="00EE14E4">
        <w:rPr>
          <w:rFonts w:ascii="Arial" w:hAnsi="Arial" w:cs="Arial"/>
          <w:b/>
          <w:sz w:val="12"/>
          <w:szCs w:val="12"/>
        </w:rPr>
        <w:t>CONAC</w:t>
      </w:r>
      <w:r>
        <w:rPr>
          <w:rFonts w:ascii="Arial" w:hAnsi="Arial" w:cs="Arial"/>
          <w:b/>
          <w:sz w:val="12"/>
          <w:szCs w:val="12"/>
        </w:rPr>
        <w:t xml:space="preserve">, </w:t>
      </w:r>
      <w:r w:rsidRPr="00EE14E4">
        <w:rPr>
          <w:rFonts w:ascii="Arial" w:hAnsi="Arial" w:cs="Arial"/>
          <w:sz w:val="12"/>
          <w:szCs w:val="12"/>
        </w:rPr>
        <w:t>así como la</w:t>
      </w:r>
      <w:r w:rsidR="009F02F5">
        <w:rPr>
          <w:rFonts w:ascii="Arial" w:hAnsi="Arial" w:cs="Arial"/>
          <w:sz w:val="12"/>
          <w:szCs w:val="12"/>
        </w:rPr>
        <w:t xml:space="preserve"> </w:t>
      </w:r>
      <w:r w:rsidRPr="00E66E52">
        <w:rPr>
          <w:rFonts w:ascii="Arial" w:hAnsi="Arial" w:cs="Arial"/>
          <w:b/>
          <w:sz w:val="12"/>
          <w:szCs w:val="12"/>
        </w:rPr>
        <w:t>Ley General de Contabilidad Gubernamenta</w:t>
      </w:r>
      <w:r w:rsidRPr="00146B9E">
        <w:rPr>
          <w:rFonts w:ascii="Arial" w:hAnsi="Arial" w:cs="Arial"/>
          <w:sz w:val="12"/>
          <w:szCs w:val="12"/>
        </w:rPr>
        <w:t>l</w:t>
      </w:r>
      <w:r>
        <w:rPr>
          <w:rFonts w:ascii="Arial" w:hAnsi="Arial" w:cs="Arial"/>
          <w:sz w:val="12"/>
          <w:szCs w:val="12"/>
        </w:rPr>
        <w:t xml:space="preserve"> en los diferentes rubros de la información financiera y sus bases de medición así mismo sus postulados básicos. </w:t>
      </w:r>
    </w:p>
    <w:p w:rsidR="003B1B29" w:rsidRDefault="003B1B29" w:rsidP="003B1B29">
      <w:pPr>
        <w:jc w:val="both"/>
        <w:rPr>
          <w:rFonts w:ascii="Arial" w:hAnsi="Arial" w:cs="Arial"/>
          <w:sz w:val="12"/>
          <w:szCs w:val="12"/>
        </w:rPr>
      </w:pP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La contabilidad gubernamental se ha constituido como el mecanismo idóneo para ejercer el control de las actividades económicas realizadas por los entes públicos, toda vez que es el instrumento básico para ordenar, analizar y registrar las operaciones de las dependencias, delegaciones, órganos desconcentrados y entidades. Por ello, la contabilidad gubernamental debe proporcionar información contable y presupuestal veraz, confiable y oportuna que apoye la toma de decisiones.</w:t>
      </w:r>
    </w:p>
    <w:p w:rsidR="003B1B29" w:rsidRPr="00146B9E" w:rsidRDefault="003B1B29" w:rsidP="003B1B29">
      <w:pPr>
        <w:jc w:val="both"/>
        <w:rPr>
          <w:rFonts w:ascii="Arial" w:hAnsi="Arial" w:cs="Arial"/>
          <w:sz w:val="12"/>
          <w:szCs w:val="12"/>
        </w:rPr>
      </w:pP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Asimismo, de conformidad con lo dispuesto en el artículo 24 de la Ley de Fiscalización Superior del Estado de Querétaro, la Entidad Superior de Fiscalización del Estado deberá:</w:t>
      </w:r>
    </w:p>
    <w:p w:rsidR="003B1B29" w:rsidRPr="00146B9E" w:rsidRDefault="003B1B29" w:rsidP="003B1B29">
      <w:pPr>
        <w:jc w:val="both"/>
        <w:rPr>
          <w:rFonts w:ascii="Arial" w:hAnsi="Arial" w:cs="Arial"/>
          <w:sz w:val="12"/>
          <w:szCs w:val="12"/>
        </w:rPr>
      </w:pPr>
    </w:p>
    <w:p w:rsidR="003B1B29" w:rsidRPr="00146B9E" w:rsidRDefault="003B1B29" w:rsidP="003B1B29">
      <w:pPr>
        <w:pStyle w:val="Prrafodelista"/>
        <w:numPr>
          <w:ilvl w:val="0"/>
          <w:numId w:val="45"/>
        </w:numPr>
        <w:contextualSpacing w:val="0"/>
        <w:jc w:val="both"/>
        <w:rPr>
          <w:rFonts w:ascii="Arial" w:hAnsi="Arial" w:cs="Arial"/>
          <w:sz w:val="12"/>
          <w:szCs w:val="12"/>
        </w:rPr>
      </w:pPr>
      <w:r w:rsidRPr="00146B9E">
        <w:rPr>
          <w:rFonts w:ascii="Arial" w:hAnsi="Arial" w:cs="Arial"/>
          <w:sz w:val="12"/>
          <w:szCs w:val="12"/>
        </w:rPr>
        <w:t>Establecer los criterios para las revisiones, procedimientos, métodos y sistemas necesarios para la fiscalización superior, verificando que sea presentada en los términos</w:t>
      </w:r>
      <w:r w:rsidR="00CC004D">
        <w:rPr>
          <w:rFonts w:ascii="Arial" w:hAnsi="Arial" w:cs="Arial"/>
          <w:sz w:val="12"/>
          <w:szCs w:val="12"/>
        </w:rPr>
        <w:t xml:space="preserve"> </w:t>
      </w:r>
      <w:r w:rsidRPr="00146B9E">
        <w:rPr>
          <w:rFonts w:ascii="Arial" w:hAnsi="Arial" w:cs="Arial"/>
          <w:sz w:val="12"/>
          <w:szCs w:val="12"/>
        </w:rPr>
        <w:t>de esta Ley y de conformidad con los principios de contabilidad gubernamental;</w:t>
      </w:r>
    </w:p>
    <w:p w:rsidR="003B1B29" w:rsidRPr="00146B9E" w:rsidRDefault="003B1B29" w:rsidP="003B1B29">
      <w:pPr>
        <w:pStyle w:val="Prrafodelista"/>
        <w:numPr>
          <w:ilvl w:val="0"/>
          <w:numId w:val="45"/>
        </w:numPr>
        <w:contextualSpacing w:val="0"/>
        <w:jc w:val="both"/>
        <w:rPr>
          <w:rFonts w:ascii="Arial" w:hAnsi="Arial" w:cs="Arial"/>
          <w:sz w:val="12"/>
          <w:szCs w:val="12"/>
        </w:rPr>
      </w:pPr>
      <w:r w:rsidRPr="00146B9E">
        <w:rPr>
          <w:rFonts w:ascii="Arial" w:hAnsi="Arial" w:cs="Arial"/>
          <w:sz w:val="12"/>
          <w:szCs w:val="12"/>
        </w:rPr>
        <w:t xml:space="preserve">Establecer, en coordinación con la Secretaría de Planeación y Finanzas, las </w:t>
      </w:r>
      <w:r w:rsidR="000B3EB0" w:rsidRPr="00146B9E">
        <w:rPr>
          <w:rFonts w:ascii="Arial" w:hAnsi="Arial" w:cs="Arial"/>
          <w:sz w:val="12"/>
          <w:szCs w:val="12"/>
        </w:rPr>
        <w:t>normas, procedimientos</w:t>
      </w:r>
      <w:r w:rsidRPr="00146B9E">
        <w:rPr>
          <w:rFonts w:ascii="Arial" w:hAnsi="Arial" w:cs="Arial"/>
          <w:sz w:val="12"/>
          <w:szCs w:val="12"/>
        </w:rPr>
        <w:t>, métodos y sistemas de contabilidad y de archivo, de los libros y documentos justificativos y comprobatorios del ingreso y del gasto público, observándolas disposiciones de la Ley General de Contabilidad Gubernamental.</w:t>
      </w:r>
    </w:p>
    <w:p w:rsidR="003B1B29" w:rsidRPr="00146B9E" w:rsidRDefault="003B1B29" w:rsidP="003B1B29">
      <w:pPr>
        <w:pStyle w:val="Prrafodelista"/>
        <w:ind w:left="2850"/>
        <w:contextualSpacing w:val="0"/>
        <w:jc w:val="both"/>
        <w:rPr>
          <w:rFonts w:ascii="Arial" w:hAnsi="Arial" w:cs="Arial"/>
          <w:sz w:val="12"/>
          <w:szCs w:val="12"/>
        </w:rPr>
      </w:pPr>
    </w:p>
    <w:p w:rsidR="00A67440" w:rsidRPr="00146B9E" w:rsidRDefault="00A67440" w:rsidP="00A67440">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Políticas de Contabilidad Significativas</w:t>
      </w:r>
    </w:p>
    <w:p w:rsidR="00A67440" w:rsidRPr="00146B9E" w:rsidRDefault="00A67440" w:rsidP="0062753F">
      <w:pPr>
        <w:spacing w:before="120" w:after="120" w:line="240" w:lineRule="exact"/>
        <w:ind w:left="709"/>
        <w:jc w:val="both"/>
        <w:rPr>
          <w:rFonts w:ascii="Arial" w:eastAsia="Calibri" w:hAnsi="Arial" w:cs="Arial"/>
          <w:spacing w:val="-1"/>
          <w:sz w:val="12"/>
          <w:szCs w:val="12"/>
        </w:rPr>
      </w:pPr>
      <w:r w:rsidRPr="00146B9E">
        <w:rPr>
          <w:rFonts w:ascii="Arial" w:eastAsia="Calibri" w:hAnsi="Arial" w:cs="Arial"/>
          <w:spacing w:val="-1"/>
          <w:sz w:val="12"/>
          <w:szCs w:val="12"/>
        </w:rPr>
        <w:t>Se informará sobre:</w:t>
      </w: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En cuanto a las políticas contables, se comenta lo siguiente:</w:t>
      </w:r>
    </w:p>
    <w:p w:rsidR="003B1B29" w:rsidRPr="00146B9E" w:rsidRDefault="003B1B29" w:rsidP="003B1B29">
      <w:pPr>
        <w:ind w:left="709"/>
        <w:jc w:val="both"/>
        <w:rPr>
          <w:rFonts w:ascii="Arial" w:hAnsi="Arial" w:cs="Arial"/>
          <w:sz w:val="12"/>
          <w:szCs w:val="12"/>
        </w:rPr>
      </w:pP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Atendiendo a lo estipulado en las “Reglas Específicas de Registro y Valoración del Patrimonio” que refiere a que el Índice Nacional de Precios al Consumidor acumulado durante un periodo de tres años sea igual o superior al 100%, a la fecha de la emisión del informe, no ha excedido de tal porcentaje, por lo cual no se ha realizado actualización en algún rubro del activo, pasivo y hacienda pública.</w:t>
      </w:r>
    </w:p>
    <w:p w:rsidR="003B1B29" w:rsidRPr="00146B9E" w:rsidRDefault="003B1B29" w:rsidP="003B1B29">
      <w:pPr>
        <w:ind w:left="709"/>
        <w:jc w:val="both"/>
        <w:rPr>
          <w:rFonts w:ascii="Arial" w:hAnsi="Arial" w:cs="Arial"/>
          <w:sz w:val="12"/>
          <w:szCs w:val="12"/>
        </w:rPr>
      </w:pP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Asimismo el Fideicomiso Promotor del Empleo, no ha efectuado operaciones en el extranjero y no ha tenido efecto en la información financiera gubernamental.</w:t>
      </w:r>
    </w:p>
    <w:p w:rsidR="003B1B29" w:rsidRPr="00146B9E" w:rsidRDefault="003B1B29" w:rsidP="003B1B29">
      <w:pPr>
        <w:ind w:left="709"/>
        <w:jc w:val="both"/>
        <w:rPr>
          <w:rFonts w:ascii="Arial" w:hAnsi="Arial" w:cs="Arial"/>
          <w:sz w:val="12"/>
          <w:szCs w:val="12"/>
        </w:rPr>
      </w:pPr>
    </w:p>
    <w:p w:rsidR="003B1B29" w:rsidRPr="00146B9E" w:rsidRDefault="003B1B29" w:rsidP="003B1B29">
      <w:pPr>
        <w:ind w:left="709"/>
        <w:jc w:val="both"/>
        <w:rPr>
          <w:rFonts w:ascii="Arial" w:hAnsi="Arial" w:cs="Arial"/>
          <w:sz w:val="12"/>
          <w:szCs w:val="12"/>
        </w:rPr>
      </w:pPr>
      <w:r w:rsidRPr="00146B9E">
        <w:rPr>
          <w:rFonts w:ascii="Arial" w:hAnsi="Arial" w:cs="Arial"/>
          <w:sz w:val="12"/>
          <w:szCs w:val="12"/>
        </w:rPr>
        <w:t xml:space="preserve">De la misma manera no existen acciones </w:t>
      </w:r>
    </w:p>
    <w:p w:rsidR="003B1B29" w:rsidRPr="00146B9E" w:rsidRDefault="005E7DC6" w:rsidP="003B1B29">
      <w:pPr>
        <w:ind w:left="709"/>
        <w:jc w:val="both"/>
        <w:rPr>
          <w:rFonts w:ascii="Arial" w:hAnsi="Arial" w:cs="Arial"/>
          <w:sz w:val="12"/>
          <w:szCs w:val="12"/>
        </w:rPr>
      </w:pPr>
      <w:r w:rsidRPr="00146B9E">
        <w:rPr>
          <w:rFonts w:ascii="Arial" w:hAnsi="Arial" w:cs="Arial"/>
          <w:sz w:val="12"/>
          <w:szCs w:val="12"/>
        </w:rPr>
        <w:t>E</w:t>
      </w:r>
      <w:r w:rsidR="003B1B29" w:rsidRPr="00146B9E">
        <w:rPr>
          <w:rFonts w:ascii="Arial" w:hAnsi="Arial" w:cs="Arial"/>
          <w:sz w:val="12"/>
          <w:szCs w:val="12"/>
        </w:rPr>
        <w:t>l Fideicomiso Promotor del Empleo ha cumplido con las disposiciones emitidas por el Consejo Nacional de Armonización Contable, publicadas en el Diario Oficial de la Federación el 16 de mayo de 2013, las cuales se indican</w:t>
      </w:r>
      <w:r w:rsidR="00CC004D">
        <w:rPr>
          <w:rFonts w:ascii="Arial" w:hAnsi="Arial" w:cs="Arial"/>
          <w:sz w:val="12"/>
          <w:szCs w:val="12"/>
        </w:rPr>
        <w:t xml:space="preserve"> </w:t>
      </w:r>
      <w:r w:rsidR="003B1B29" w:rsidRPr="00146B9E">
        <w:rPr>
          <w:rFonts w:ascii="Arial" w:hAnsi="Arial" w:cs="Arial"/>
          <w:sz w:val="12"/>
          <w:szCs w:val="12"/>
        </w:rPr>
        <w:t>a continuación:</w:t>
      </w:r>
    </w:p>
    <w:p w:rsidR="003B1B29" w:rsidRPr="00146B9E" w:rsidRDefault="003B1B29" w:rsidP="003B1B29">
      <w:pPr>
        <w:jc w:val="both"/>
        <w:rPr>
          <w:rFonts w:ascii="Arial" w:hAnsi="Arial" w:cs="Arial"/>
          <w:sz w:val="12"/>
          <w:szCs w:val="12"/>
        </w:rPr>
      </w:pPr>
    </w:p>
    <w:p w:rsidR="003B1B29" w:rsidRPr="00146B9E" w:rsidRDefault="003B1B29" w:rsidP="003B1B29">
      <w:pPr>
        <w:pStyle w:val="Prrafodelista"/>
        <w:numPr>
          <w:ilvl w:val="0"/>
          <w:numId w:val="46"/>
        </w:numPr>
        <w:contextualSpacing w:val="0"/>
        <w:jc w:val="both"/>
        <w:rPr>
          <w:rFonts w:ascii="Arial" w:hAnsi="Arial" w:cs="Arial"/>
          <w:sz w:val="12"/>
          <w:szCs w:val="12"/>
        </w:rPr>
      </w:pPr>
      <w:r w:rsidRPr="00146B9E">
        <w:rPr>
          <w:rFonts w:ascii="Arial" w:hAnsi="Arial" w:cs="Arial"/>
          <w:sz w:val="12"/>
          <w:szCs w:val="12"/>
        </w:rPr>
        <w:t>Realizar los registros contables de acuerdo al postulado básico de la Contabilidad Gubernamental del Devengo Contable, en el cual los entes públicos llevarán con base acumulativa el ingreso devengado, por lo cual el momento contable se realiza cuando existe jurídicamente el derecho de cobro.</w:t>
      </w:r>
    </w:p>
    <w:p w:rsidR="003B1B29" w:rsidRPr="00146B9E" w:rsidRDefault="003B1B29" w:rsidP="003B1B29">
      <w:pPr>
        <w:pStyle w:val="Prrafodelista"/>
        <w:numPr>
          <w:ilvl w:val="0"/>
          <w:numId w:val="46"/>
        </w:numPr>
        <w:contextualSpacing w:val="0"/>
        <w:jc w:val="both"/>
        <w:rPr>
          <w:rFonts w:ascii="Arial" w:hAnsi="Arial" w:cs="Arial"/>
          <w:sz w:val="12"/>
          <w:szCs w:val="12"/>
        </w:rPr>
      </w:pPr>
      <w:r w:rsidRPr="00146B9E">
        <w:rPr>
          <w:rFonts w:ascii="Arial" w:hAnsi="Arial" w:cs="Arial"/>
          <w:sz w:val="12"/>
          <w:szCs w:val="12"/>
        </w:rPr>
        <w:t>Realizar los registros contables con base en las Reglas de Registro y Valoración del Patrimonio.</w:t>
      </w:r>
    </w:p>
    <w:p w:rsidR="003B1B29" w:rsidRPr="00146B9E" w:rsidRDefault="003B1B29" w:rsidP="003B1B29">
      <w:pPr>
        <w:jc w:val="both"/>
        <w:rPr>
          <w:rFonts w:ascii="Arial" w:hAnsi="Arial" w:cs="Arial"/>
          <w:b/>
          <w:sz w:val="12"/>
          <w:szCs w:val="12"/>
        </w:rPr>
      </w:pPr>
    </w:p>
    <w:p w:rsidR="003B1B29" w:rsidRDefault="003B1B29" w:rsidP="003B1B29">
      <w:pPr>
        <w:ind w:left="709"/>
        <w:jc w:val="both"/>
        <w:rPr>
          <w:rFonts w:ascii="Arial" w:hAnsi="Arial" w:cs="Arial"/>
          <w:sz w:val="12"/>
          <w:szCs w:val="12"/>
        </w:rPr>
      </w:pPr>
      <w:r w:rsidRPr="00146B9E">
        <w:rPr>
          <w:rFonts w:ascii="Arial" w:hAnsi="Arial" w:cs="Arial"/>
          <w:sz w:val="12"/>
          <w:szCs w:val="12"/>
        </w:rPr>
        <w:t>Por lo que corresponde a la integración automática del ejercicio presupuestario con la operación contable, a la fecha se encuentra en el proceso de evaluación del sistema informático que permitan cumplir con dicha disposición.</w:t>
      </w:r>
    </w:p>
    <w:p w:rsidR="00A81F4C" w:rsidRDefault="00A81F4C" w:rsidP="003B1B29">
      <w:pPr>
        <w:ind w:left="709"/>
        <w:jc w:val="both"/>
        <w:rPr>
          <w:rFonts w:ascii="Arial" w:hAnsi="Arial" w:cs="Arial"/>
          <w:sz w:val="12"/>
          <w:szCs w:val="12"/>
        </w:rPr>
      </w:pPr>
    </w:p>
    <w:p w:rsidR="00A81F4C" w:rsidRDefault="00A81F4C" w:rsidP="003B1B29">
      <w:pPr>
        <w:ind w:left="709"/>
        <w:jc w:val="both"/>
        <w:rPr>
          <w:rFonts w:ascii="Arial" w:hAnsi="Arial" w:cs="Arial"/>
          <w:sz w:val="12"/>
          <w:szCs w:val="12"/>
        </w:rPr>
      </w:pPr>
      <w:r>
        <w:rPr>
          <w:rFonts w:ascii="Arial" w:hAnsi="Arial" w:cs="Arial"/>
          <w:sz w:val="12"/>
          <w:szCs w:val="12"/>
        </w:rPr>
        <w:t xml:space="preserve">Activo </w:t>
      </w:r>
    </w:p>
    <w:p w:rsidR="00A81F4C" w:rsidRDefault="00A81F4C" w:rsidP="003B1B29">
      <w:pPr>
        <w:ind w:left="709"/>
        <w:jc w:val="both"/>
        <w:rPr>
          <w:rFonts w:ascii="Arial" w:hAnsi="Arial" w:cs="Arial"/>
          <w:sz w:val="12"/>
          <w:szCs w:val="12"/>
        </w:rPr>
      </w:pPr>
      <w:r>
        <w:rPr>
          <w:rFonts w:ascii="Arial" w:hAnsi="Arial" w:cs="Arial"/>
          <w:sz w:val="12"/>
          <w:szCs w:val="12"/>
        </w:rPr>
        <w:t>Se registra los activos al valor y se deprecian de acuerdo a la Contabilidad Gubernamental</w:t>
      </w:r>
      <w:r w:rsidR="007B7F91">
        <w:rPr>
          <w:rFonts w:ascii="Arial" w:hAnsi="Arial" w:cs="Arial"/>
          <w:sz w:val="12"/>
          <w:szCs w:val="12"/>
        </w:rPr>
        <w:t>.</w:t>
      </w:r>
    </w:p>
    <w:p w:rsidR="00EE14E4" w:rsidRDefault="00EE14E4" w:rsidP="003B1B29">
      <w:pPr>
        <w:ind w:left="709"/>
        <w:jc w:val="both"/>
        <w:rPr>
          <w:rFonts w:ascii="Arial" w:hAnsi="Arial" w:cs="Arial"/>
          <w:sz w:val="12"/>
          <w:szCs w:val="12"/>
        </w:rPr>
      </w:pPr>
    </w:p>
    <w:p w:rsidR="00EE14E4" w:rsidRDefault="00EE14E4" w:rsidP="003B1B29">
      <w:pPr>
        <w:ind w:left="709"/>
        <w:jc w:val="both"/>
        <w:rPr>
          <w:rFonts w:ascii="Arial" w:hAnsi="Arial" w:cs="Arial"/>
          <w:sz w:val="12"/>
          <w:szCs w:val="12"/>
        </w:rPr>
      </w:pPr>
      <w:r>
        <w:rPr>
          <w:rFonts w:ascii="Arial" w:hAnsi="Arial" w:cs="Arial"/>
          <w:sz w:val="12"/>
          <w:szCs w:val="12"/>
        </w:rPr>
        <w:t>Derechos a recibir efectivo y equivalente</w:t>
      </w:r>
    </w:p>
    <w:p w:rsidR="00EE14E4" w:rsidRDefault="00EE14E4" w:rsidP="003B1B29">
      <w:pPr>
        <w:ind w:left="709"/>
        <w:jc w:val="both"/>
        <w:rPr>
          <w:rFonts w:ascii="Arial" w:hAnsi="Arial" w:cs="Arial"/>
          <w:sz w:val="12"/>
          <w:szCs w:val="12"/>
        </w:rPr>
      </w:pPr>
      <w:r>
        <w:rPr>
          <w:rFonts w:ascii="Arial" w:hAnsi="Arial" w:cs="Arial"/>
          <w:sz w:val="12"/>
          <w:szCs w:val="12"/>
        </w:rPr>
        <w:t>En cuanto la cartera de clientes solo el principal se registra.</w:t>
      </w:r>
    </w:p>
    <w:p w:rsidR="00EE14E4" w:rsidRDefault="00EE14E4" w:rsidP="003B1B29">
      <w:pPr>
        <w:ind w:left="709"/>
        <w:jc w:val="both"/>
        <w:rPr>
          <w:rFonts w:ascii="Arial" w:hAnsi="Arial" w:cs="Arial"/>
          <w:sz w:val="12"/>
          <w:szCs w:val="12"/>
        </w:rPr>
      </w:pPr>
    </w:p>
    <w:p w:rsidR="00EE14E4" w:rsidRDefault="00EE14E4" w:rsidP="003B1B29">
      <w:pPr>
        <w:ind w:left="709"/>
        <w:jc w:val="both"/>
        <w:rPr>
          <w:rFonts w:ascii="Arial" w:hAnsi="Arial" w:cs="Arial"/>
          <w:sz w:val="12"/>
          <w:szCs w:val="12"/>
        </w:rPr>
      </w:pPr>
      <w:r>
        <w:rPr>
          <w:rFonts w:ascii="Arial" w:hAnsi="Arial" w:cs="Arial"/>
          <w:sz w:val="12"/>
          <w:szCs w:val="12"/>
        </w:rPr>
        <w:t>Estimación de cuentas incobrables</w:t>
      </w:r>
    </w:p>
    <w:p w:rsidR="00320694" w:rsidRDefault="00320694" w:rsidP="003B1B29">
      <w:pPr>
        <w:ind w:left="709"/>
        <w:jc w:val="both"/>
        <w:rPr>
          <w:rFonts w:ascii="Arial" w:hAnsi="Arial" w:cs="Arial"/>
          <w:sz w:val="12"/>
          <w:szCs w:val="12"/>
        </w:rPr>
      </w:pPr>
      <w:r>
        <w:rPr>
          <w:rFonts w:ascii="Arial" w:hAnsi="Arial" w:cs="Arial"/>
          <w:sz w:val="12"/>
          <w:szCs w:val="12"/>
        </w:rPr>
        <w:t>Sus bases de determinación se están realizando para su aprobación.</w:t>
      </w:r>
    </w:p>
    <w:p w:rsidR="00A81F4C" w:rsidRDefault="00A81F4C" w:rsidP="003B1B29">
      <w:pPr>
        <w:ind w:left="709"/>
        <w:jc w:val="both"/>
        <w:rPr>
          <w:rFonts w:ascii="Arial" w:hAnsi="Arial" w:cs="Arial"/>
          <w:sz w:val="12"/>
          <w:szCs w:val="12"/>
        </w:rPr>
      </w:pPr>
    </w:p>
    <w:p w:rsidR="00320694" w:rsidRDefault="00320694" w:rsidP="003B1B29">
      <w:pPr>
        <w:ind w:left="709"/>
        <w:jc w:val="both"/>
        <w:rPr>
          <w:rFonts w:ascii="Arial" w:hAnsi="Arial" w:cs="Arial"/>
          <w:sz w:val="12"/>
          <w:szCs w:val="12"/>
        </w:rPr>
      </w:pPr>
      <w:r>
        <w:rPr>
          <w:rFonts w:ascii="Arial" w:hAnsi="Arial" w:cs="Arial"/>
          <w:sz w:val="12"/>
          <w:szCs w:val="12"/>
        </w:rPr>
        <w:t>Activo fijo</w:t>
      </w:r>
    </w:p>
    <w:p w:rsidR="00320694" w:rsidRDefault="00320694" w:rsidP="003B1B29">
      <w:pPr>
        <w:ind w:left="709"/>
        <w:jc w:val="both"/>
        <w:rPr>
          <w:rFonts w:ascii="Arial" w:hAnsi="Arial" w:cs="Arial"/>
          <w:sz w:val="12"/>
          <w:szCs w:val="12"/>
        </w:rPr>
      </w:pPr>
      <w:r>
        <w:rPr>
          <w:rFonts w:ascii="Arial" w:hAnsi="Arial" w:cs="Arial"/>
          <w:sz w:val="12"/>
          <w:szCs w:val="12"/>
        </w:rPr>
        <w:t xml:space="preserve">Se reconoce al inicio posterior se realiza las depreciaciones   </w:t>
      </w:r>
    </w:p>
    <w:p w:rsidR="00320694" w:rsidRDefault="00320694" w:rsidP="003B1B29">
      <w:pPr>
        <w:ind w:left="709"/>
        <w:jc w:val="both"/>
        <w:rPr>
          <w:rFonts w:ascii="Arial" w:hAnsi="Arial" w:cs="Arial"/>
          <w:sz w:val="12"/>
          <w:szCs w:val="12"/>
        </w:rPr>
      </w:pPr>
    </w:p>
    <w:p w:rsidR="00A81F4C" w:rsidRDefault="00A81F4C" w:rsidP="003B1B29">
      <w:pPr>
        <w:ind w:left="709"/>
        <w:jc w:val="both"/>
        <w:rPr>
          <w:rFonts w:ascii="Arial" w:hAnsi="Arial" w:cs="Arial"/>
          <w:sz w:val="12"/>
          <w:szCs w:val="12"/>
        </w:rPr>
      </w:pPr>
      <w:r>
        <w:rPr>
          <w:rFonts w:ascii="Arial" w:hAnsi="Arial" w:cs="Arial"/>
          <w:sz w:val="12"/>
          <w:szCs w:val="12"/>
        </w:rPr>
        <w:t>Pasivos</w:t>
      </w:r>
    </w:p>
    <w:p w:rsidR="00A81F4C" w:rsidRDefault="007B7F91" w:rsidP="003B1B29">
      <w:pPr>
        <w:ind w:left="709"/>
        <w:jc w:val="both"/>
        <w:rPr>
          <w:rFonts w:ascii="Arial" w:hAnsi="Arial" w:cs="Arial"/>
          <w:sz w:val="12"/>
          <w:szCs w:val="12"/>
        </w:rPr>
      </w:pPr>
      <w:r>
        <w:rPr>
          <w:rFonts w:ascii="Arial" w:hAnsi="Arial" w:cs="Arial"/>
          <w:sz w:val="12"/>
          <w:szCs w:val="12"/>
        </w:rPr>
        <w:t>Se registran de acuerdo a su antigüedad y pago a realizar.</w:t>
      </w:r>
    </w:p>
    <w:p w:rsidR="00A81F4C" w:rsidRDefault="00A81F4C" w:rsidP="003B1B29">
      <w:pPr>
        <w:ind w:left="709"/>
        <w:jc w:val="both"/>
        <w:rPr>
          <w:rFonts w:ascii="Arial" w:hAnsi="Arial" w:cs="Arial"/>
          <w:sz w:val="12"/>
          <w:szCs w:val="12"/>
        </w:rPr>
      </w:pPr>
    </w:p>
    <w:p w:rsidR="007B7F91" w:rsidRDefault="007B7F91" w:rsidP="003B1B29">
      <w:pPr>
        <w:ind w:left="709"/>
        <w:jc w:val="both"/>
        <w:rPr>
          <w:rFonts w:ascii="Arial" w:hAnsi="Arial" w:cs="Arial"/>
          <w:sz w:val="12"/>
          <w:szCs w:val="12"/>
        </w:rPr>
      </w:pPr>
      <w:r>
        <w:rPr>
          <w:rFonts w:ascii="Arial" w:hAnsi="Arial" w:cs="Arial"/>
          <w:sz w:val="12"/>
          <w:szCs w:val="12"/>
        </w:rPr>
        <w:t>Patrimonio</w:t>
      </w:r>
    </w:p>
    <w:p w:rsidR="007B7F91" w:rsidRDefault="007B7F91" w:rsidP="003B1B29">
      <w:pPr>
        <w:ind w:left="709"/>
        <w:jc w:val="both"/>
        <w:rPr>
          <w:rFonts w:ascii="Arial" w:hAnsi="Arial" w:cs="Arial"/>
          <w:sz w:val="12"/>
          <w:szCs w:val="12"/>
        </w:rPr>
      </w:pPr>
      <w:r>
        <w:rPr>
          <w:rFonts w:ascii="Arial" w:hAnsi="Arial" w:cs="Arial"/>
          <w:sz w:val="12"/>
          <w:szCs w:val="12"/>
        </w:rPr>
        <w:t>Se registra cuando se realizan aportaciones al Patrimonio.</w:t>
      </w:r>
    </w:p>
    <w:p w:rsidR="007B7F91" w:rsidRDefault="007B7F91" w:rsidP="003B1B29">
      <w:pPr>
        <w:ind w:left="709"/>
        <w:jc w:val="both"/>
        <w:rPr>
          <w:rFonts w:ascii="Arial" w:hAnsi="Arial" w:cs="Arial"/>
          <w:sz w:val="12"/>
          <w:szCs w:val="12"/>
        </w:rPr>
      </w:pPr>
    </w:p>
    <w:p w:rsidR="00A81F4C" w:rsidRDefault="00A81F4C" w:rsidP="003B1B29">
      <w:pPr>
        <w:ind w:left="709"/>
        <w:jc w:val="both"/>
        <w:rPr>
          <w:rFonts w:ascii="Arial" w:hAnsi="Arial" w:cs="Arial"/>
          <w:sz w:val="12"/>
          <w:szCs w:val="12"/>
        </w:rPr>
      </w:pPr>
      <w:r>
        <w:rPr>
          <w:rFonts w:ascii="Arial" w:hAnsi="Arial" w:cs="Arial"/>
          <w:sz w:val="12"/>
          <w:szCs w:val="12"/>
        </w:rPr>
        <w:t>Ingresos</w:t>
      </w:r>
    </w:p>
    <w:p w:rsidR="00A81F4C" w:rsidRDefault="00A81F4C" w:rsidP="003B1B29">
      <w:pPr>
        <w:ind w:left="709"/>
        <w:jc w:val="both"/>
        <w:rPr>
          <w:rFonts w:ascii="Arial" w:hAnsi="Arial" w:cs="Arial"/>
          <w:sz w:val="12"/>
          <w:szCs w:val="12"/>
        </w:rPr>
      </w:pPr>
      <w:r>
        <w:rPr>
          <w:rFonts w:ascii="Arial" w:hAnsi="Arial" w:cs="Arial"/>
          <w:sz w:val="12"/>
          <w:szCs w:val="12"/>
        </w:rPr>
        <w:t>Se considera el ingreso de los intereses debidamente cobrados y solo se representa el capital</w:t>
      </w:r>
      <w:r w:rsidR="007B7F91">
        <w:rPr>
          <w:rFonts w:ascii="Arial" w:hAnsi="Arial" w:cs="Arial"/>
          <w:sz w:val="12"/>
          <w:szCs w:val="12"/>
        </w:rPr>
        <w:t xml:space="preserve"> en el activo.</w:t>
      </w:r>
    </w:p>
    <w:p w:rsidR="007B7F91" w:rsidRDefault="007B7F91" w:rsidP="003B1B29">
      <w:pPr>
        <w:ind w:left="709"/>
        <w:jc w:val="both"/>
        <w:rPr>
          <w:rFonts w:ascii="Arial" w:hAnsi="Arial" w:cs="Arial"/>
          <w:sz w:val="12"/>
          <w:szCs w:val="12"/>
        </w:rPr>
      </w:pPr>
    </w:p>
    <w:p w:rsidR="007B7F91" w:rsidRDefault="007B7F91" w:rsidP="003B1B29">
      <w:pPr>
        <w:ind w:left="709"/>
        <w:jc w:val="both"/>
        <w:rPr>
          <w:rFonts w:ascii="Arial" w:hAnsi="Arial" w:cs="Arial"/>
          <w:sz w:val="12"/>
          <w:szCs w:val="12"/>
        </w:rPr>
      </w:pPr>
      <w:r>
        <w:rPr>
          <w:rFonts w:ascii="Arial" w:hAnsi="Arial" w:cs="Arial"/>
          <w:sz w:val="12"/>
          <w:szCs w:val="12"/>
        </w:rPr>
        <w:t>Egresos</w:t>
      </w:r>
    </w:p>
    <w:p w:rsidR="007B7F91" w:rsidRDefault="007B7F91" w:rsidP="003B1B29">
      <w:pPr>
        <w:ind w:left="709"/>
        <w:jc w:val="both"/>
        <w:rPr>
          <w:rFonts w:ascii="Arial" w:hAnsi="Arial" w:cs="Arial"/>
          <w:sz w:val="12"/>
          <w:szCs w:val="12"/>
        </w:rPr>
      </w:pPr>
      <w:r>
        <w:rPr>
          <w:rFonts w:ascii="Arial" w:hAnsi="Arial" w:cs="Arial"/>
          <w:sz w:val="12"/>
          <w:szCs w:val="12"/>
        </w:rPr>
        <w:t xml:space="preserve">Se consideran los gastos ejercidos del presupuesto. </w:t>
      </w:r>
    </w:p>
    <w:p w:rsidR="00A81F4C" w:rsidRDefault="00A81F4C" w:rsidP="003B1B29">
      <w:pPr>
        <w:ind w:left="709"/>
        <w:jc w:val="both"/>
        <w:rPr>
          <w:rFonts w:ascii="Arial" w:hAnsi="Arial" w:cs="Arial"/>
          <w:sz w:val="12"/>
          <w:szCs w:val="12"/>
        </w:rPr>
      </w:pPr>
    </w:p>
    <w:p w:rsidR="00A67440" w:rsidRPr="00320694" w:rsidRDefault="00A67440" w:rsidP="00320694">
      <w:pPr>
        <w:pStyle w:val="Prrafodelista"/>
        <w:numPr>
          <w:ilvl w:val="0"/>
          <w:numId w:val="31"/>
        </w:numPr>
        <w:spacing w:before="120" w:after="120" w:line="240" w:lineRule="exact"/>
        <w:jc w:val="both"/>
        <w:rPr>
          <w:rFonts w:ascii="Arial" w:eastAsia="Calibri" w:hAnsi="Arial" w:cs="Arial"/>
          <w:b/>
          <w:spacing w:val="-1"/>
          <w:sz w:val="12"/>
          <w:szCs w:val="12"/>
        </w:rPr>
      </w:pPr>
      <w:r w:rsidRPr="00320694">
        <w:rPr>
          <w:rFonts w:ascii="Arial" w:eastAsia="Calibri" w:hAnsi="Arial" w:cs="Arial"/>
          <w:b/>
          <w:spacing w:val="-1"/>
          <w:sz w:val="12"/>
          <w:szCs w:val="12"/>
        </w:rPr>
        <w:t>Posición en Moneda Extranjera y Protección por Riesgo Cambiario</w:t>
      </w:r>
    </w:p>
    <w:p w:rsidR="003B1B29" w:rsidRPr="00146B9E" w:rsidRDefault="003B1B29" w:rsidP="003B1B29">
      <w:pPr>
        <w:pStyle w:val="Prrafodelista"/>
        <w:spacing w:before="120" w:after="120" w:line="240" w:lineRule="exact"/>
        <w:jc w:val="both"/>
        <w:rPr>
          <w:rFonts w:ascii="Arial" w:hAnsi="Arial" w:cs="Arial"/>
          <w:sz w:val="12"/>
          <w:szCs w:val="12"/>
        </w:rPr>
      </w:pPr>
      <w:r w:rsidRPr="00146B9E">
        <w:rPr>
          <w:rFonts w:ascii="Arial" w:hAnsi="Arial" w:cs="Arial"/>
          <w:sz w:val="12"/>
          <w:szCs w:val="12"/>
        </w:rPr>
        <w:t>No aplica, debido a que el Fideicomiso no cuenta con Activos y Pasivos en moneda extranjera</w:t>
      </w: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Reporte Analítico del Activo</w:t>
      </w:r>
    </w:p>
    <w:p w:rsidR="003B1B29" w:rsidRPr="00146B9E" w:rsidRDefault="003B1B29" w:rsidP="003B1B29">
      <w:pPr>
        <w:pStyle w:val="Prrafodelista"/>
        <w:autoSpaceDE w:val="0"/>
        <w:autoSpaceDN w:val="0"/>
        <w:adjustRightInd w:val="0"/>
        <w:jc w:val="both"/>
        <w:rPr>
          <w:rFonts w:ascii="Arial" w:eastAsia="Calibri" w:hAnsi="Arial" w:cs="Arial"/>
          <w:b/>
          <w:color w:val="000000"/>
          <w:sz w:val="12"/>
          <w:szCs w:val="12"/>
          <w:u w:val="single"/>
        </w:rPr>
      </w:pPr>
      <w:r w:rsidRPr="00146B9E">
        <w:rPr>
          <w:rFonts w:ascii="Arial" w:eastAsia="Calibri" w:hAnsi="Arial" w:cs="Arial"/>
          <w:color w:val="000000"/>
          <w:sz w:val="12"/>
          <w:szCs w:val="12"/>
          <w:u w:val="single"/>
        </w:rPr>
        <w:t>a) Vida útil o porcentajes de depreciación, deterioro o amortización utilizados en los diferentes tipos de Activos</w:t>
      </w:r>
      <w:r w:rsidRPr="00146B9E">
        <w:rPr>
          <w:rFonts w:ascii="Arial" w:eastAsia="Calibri" w:hAnsi="Arial" w:cs="Arial"/>
          <w:b/>
          <w:color w:val="000000"/>
          <w:sz w:val="12"/>
          <w:szCs w:val="12"/>
          <w:u w:val="single"/>
        </w:rPr>
        <w:t xml:space="preserve">. </w:t>
      </w:r>
    </w:p>
    <w:p w:rsidR="003B1B29" w:rsidRPr="00146B9E" w:rsidRDefault="003B1B29" w:rsidP="003B1B29">
      <w:pPr>
        <w:pStyle w:val="Prrafodelista"/>
        <w:spacing w:before="120" w:after="120" w:line="240" w:lineRule="exact"/>
        <w:jc w:val="both"/>
        <w:rPr>
          <w:rFonts w:ascii="Arial" w:eastAsia="Calibri" w:hAnsi="Arial" w:cs="Arial"/>
          <w:b/>
          <w:spacing w:val="-1"/>
          <w:sz w:val="12"/>
          <w:szCs w:val="12"/>
        </w:rPr>
      </w:pPr>
    </w:p>
    <w:tbl>
      <w:tblPr>
        <w:tblW w:w="5298" w:type="dxa"/>
        <w:jc w:val="center"/>
        <w:tblCellMar>
          <w:left w:w="70" w:type="dxa"/>
          <w:right w:w="70" w:type="dxa"/>
        </w:tblCellMar>
        <w:tblLook w:val="04A0" w:firstRow="1" w:lastRow="0" w:firstColumn="1" w:lastColumn="0" w:noHBand="0" w:noVBand="1"/>
      </w:tblPr>
      <w:tblGrid>
        <w:gridCol w:w="2273"/>
        <w:gridCol w:w="959"/>
        <w:gridCol w:w="146"/>
        <w:gridCol w:w="853"/>
        <w:gridCol w:w="1267"/>
      </w:tblGrid>
      <w:tr w:rsidR="003B1B29" w:rsidRPr="00146B9E" w:rsidTr="00847B69">
        <w:trPr>
          <w:trHeight w:hRule="exact" w:val="299"/>
          <w:jc w:val="center"/>
        </w:trPr>
        <w:tc>
          <w:tcPr>
            <w:tcW w:w="2273" w:type="dxa"/>
            <w:noWrap/>
            <w:vAlign w:val="center"/>
            <w:hideMark/>
          </w:tcPr>
          <w:p w:rsidR="003B1B29" w:rsidRPr="00146B9E" w:rsidRDefault="003B1B29" w:rsidP="007A7919">
            <w:pPr>
              <w:spacing w:after="200" w:line="276" w:lineRule="auto"/>
              <w:rPr>
                <w:rFonts w:ascii="Arial" w:eastAsia="Calibri" w:hAnsi="Arial" w:cs="Arial"/>
                <w:sz w:val="12"/>
                <w:szCs w:val="12"/>
              </w:rPr>
            </w:pPr>
          </w:p>
        </w:tc>
        <w:tc>
          <w:tcPr>
            <w:tcW w:w="959" w:type="dxa"/>
            <w:tcBorders>
              <w:top w:val="nil"/>
              <w:left w:val="nil"/>
              <w:bottom w:val="single" w:sz="4" w:space="0" w:color="auto"/>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Años de Vida útil</w:t>
            </w:r>
          </w:p>
        </w:tc>
        <w:tc>
          <w:tcPr>
            <w:tcW w:w="125" w:type="dxa"/>
            <w:noWrap/>
            <w:vAlign w:val="center"/>
          </w:tcPr>
          <w:p w:rsidR="003B1B29" w:rsidRPr="00146B9E" w:rsidRDefault="003B1B29" w:rsidP="007A7919">
            <w:pPr>
              <w:spacing w:line="276" w:lineRule="auto"/>
              <w:jc w:val="right"/>
              <w:rPr>
                <w:rFonts w:ascii="Arial" w:eastAsia="Calibri" w:hAnsi="Arial" w:cs="Arial"/>
                <w:sz w:val="12"/>
                <w:szCs w:val="12"/>
              </w:rPr>
            </w:pPr>
          </w:p>
        </w:tc>
        <w:tc>
          <w:tcPr>
            <w:tcW w:w="853" w:type="dxa"/>
            <w:tcBorders>
              <w:top w:val="nil"/>
              <w:left w:val="nil"/>
              <w:bottom w:val="single" w:sz="4" w:space="0" w:color="auto"/>
              <w:right w:val="nil"/>
            </w:tcBorders>
            <w:noWrap/>
            <w:vAlign w:val="center"/>
            <w:hideMark/>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 Anual</w:t>
            </w:r>
          </w:p>
        </w:tc>
        <w:tc>
          <w:tcPr>
            <w:tcW w:w="1088" w:type="dxa"/>
            <w:tcBorders>
              <w:top w:val="nil"/>
              <w:left w:val="nil"/>
              <w:bottom w:val="single" w:sz="4" w:space="0" w:color="auto"/>
              <w:right w:val="nil"/>
            </w:tcBorders>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CARACTERÍSTICAS SIGNIFICATIVAS</w:t>
            </w:r>
            <w:r w:rsidRPr="00146B9E">
              <w:rPr>
                <w:rFonts w:ascii="Arial" w:hAnsi="Arial" w:cs="Arial"/>
                <w:b/>
                <w:bCs/>
                <w:color w:val="000000"/>
                <w:sz w:val="12"/>
                <w:szCs w:val="12"/>
              </w:rPr>
              <w:t xml:space="preserve"> DEL ESTADO EN QUE ENCUENTREN</w:t>
            </w:r>
          </w:p>
        </w:tc>
      </w:tr>
      <w:tr w:rsidR="003B1B29" w:rsidRPr="00146B9E" w:rsidTr="00847B69">
        <w:trPr>
          <w:trHeight w:hRule="exact" w:val="299"/>
          <w:jc w:val="center"/>
        </w:trPr>
        <w:tc>
          <w:tcPr>
            <w:tcW w:w="2273" w:type="dxa"/>
            <w:noWrap/>
            <w:vAlign w:val="center"/>
            <w:hideMark/>
          </w:tcPr>
          <w:p w:rsidR="003B1B29" w:rsidRPr="00146B9E" w:rsidRDefault="003B1B29" w:rsidP="007A7919">
            <w:pPr>
              <w:spacing w:after="200" w:line="276" w:lineRule="auto"/>
              <w:rPr>
                <w:rFonts w:ascii="Arial" w:eastAsia="Calibri" w:hAnsi="Arial" w:cs="Arial"/>
                <w:sz w:val="12"/>
                <w:szCs w:val="12"/>
              </w:rPr>
            </w:pPr>
            <w:r w:rsidRPr="00146B9E">
              <w:rPr>
                <w:rFonts w:ascii="Arial" w:hAnsi="Arial" w:cs="Arial"/>
                <w:sz w:val="12"/>
                <w:szCs w:val="12"/>
              </w:rPr>
              <w:t xml:space="preserve">Mobiliario </w:t>
            </w:r>
          </w:p>
        </w:tc>
        <w:tc>
          <w:tcPr>
            <w:tcW w:w="959" w:type="dxa"/>
            <w:tcBorders>
              <w:top w:val="single" w:sz="4" w:space="0" w:color="auto"/>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10</w:t>
            </w:r>
          </w:p>
        </w:tc>
        <w:tc>
          <w:tcPr>
            <w:tcW w:w="125" w:type="dxa"/>
            <w:noWrap/>
            <w:vAlign w:val="center"/>
          </w:tcPr>
          <w:p w:rsidR="003B1B29" w:rsidRPr="00146B9E" w:rsidRDefault="003B1B29" w:rsidP="007A7919">
            <w:pPr>
              <w:spacing w:line="276" w:lineRule="auto"/>
              <w:jc w:val="center"/>
              <w:rPr>
                <w:rFonts w:ascii="Arial" w:eastAsia="Calibri" w:hAnsi="Arial" w:cs="Arial"/>
                <w:sz w:val="12"/>
                <w:szCs w:val="12"/>
              </w:rPr>
            </w:pPr>
          </w:p>
        </w:tc>
        <w:tc>
          <w:tcPr>
            <w:tcW w:w="853" w:type="dxa"/>
            <w:tcBorders>
              <w:top w:val="single" w:sz="4" w:space="0" w:color="auto"/>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10</w:t>
            </w:r>
          </w:p>
        </w:tc>
        <w:tc>
          <w:tcPr>
            <w:tcW w:w="1088" w:type="dxa"/>
            <w:tcBorders>
              <w:top w:val="single" w:sz="4" w:space="0" w:color="auto"/>
              <w:left w:val="nil"/>
              <w:right w:val="nil"/>
            </w:tcBorders>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Regular</w:t>
            </w:r>
          </w:p>
        </w:tc>
      </w:tr>
      <w:tr w:rsidR="003B1B29" w:rsidRPr="00146B9E" w:rsidTr="00847B69">
        <w:trPr>
          <w:trHeight w:hRule="exact" w:val="299"/>
          <w:jc w:val="center"/>
        </w:trPr>
        <w:tc>
          <w:tcPr>
            <w:tcW w:w="2273" w:type="dxa"/>
            <w:noWrap/>
            <w:vAlign w:val="center"/>
          </w:tcPr>
          <w:p w:rsidR="003B1B29" w:rsidRPr="00146B9E" w:rsidRDefault="003B1B29" w:rsidP="007A7919">
            <w:pPr>
              <w:spacing w:after="200" w:line="276" w:lineRule="auto"/>
              <w:rPr>
                <w:rFonts w:ascii="Arial" w:hAnsi="Arial" w:cs="Arial"/>
                <w:sz w:val="12"/>
                <w:szCs w:val="12"/>
              </w:rPr>
            </w:pPr>
            <w:r w:rsidRPr="00146B9E">
              <w:rPr>
                <w:rFonts w:ascii="Arial" w:hAnsi="Arial" w:cs="Arial"/>
                <w:sz w:val="12"/>
                <w:szCs w:val="12"/>
              </w:rPr>
              <w:t>Equipo de Cómputo</w:t>
            </w:r>
          </w:p>
        </w:tc>
        <w:tc>
          <w:tcPr>
            <w:tcW w:w="959" w:type="dxa"/>
            <w:tcBorders>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3</w:t>
            </w:r>
          </w:p>
        </w:tc>
        <w:tc>
          <w:tcPr>
            <w:tcW w:w="125" w:type="dxa"/>
            <w:noWrap/>
            <w:vAlign w:val="center"/>
          </w:tcPr>
          <w:p w:rsidR="003B1B29" w:rsidRPr="00146B9E" w:rsidRDefault="003B1B29" w:rsidP="007A7919">
            <w:pPr>
              <w:spacing w:line="276" w:lineRule="auto"/>
              <w:jc w:val="center"/>
              <w:rPr>
                <w:rFonts w:ascii="Arial" w:eastAsia="Calibri" w:hAnsi="Arial" w:cs="Arial"/>
                <w:sz w:val="12"/>
                <w:szCs w:val="12"/>
              </w:rPr>
            </w:pPr>
          </w:p>
        </w:tc>
        <w:tc>
          <w:tcPr>
            <w:tcW w:w="853" w:type="dxa"/>
            <w:tcBorders>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33.3</w:t>
            </w:r>
          </w:p>
        </w:tc>
        <w:tc>
          <w:tcPr>
            <w:tcW w:w="1088" w:type="dxa"/>
            <w:tcBorders>
              <w:left w:val="nil"/>
              <w:right w:val="nil"/>
            </w:tcBorders>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Regular</w:t>
            </w:r>
          </w:p>
        </w:tc>
      </w:tr>
      <w:tr w:rsidR="003B1B29" w:rsidRPr="00146B9E" w:rsidTr="00847B69">
        <w:trPr>
          <w:trHeight w:hRule="exact" w:val="299"/>
          <w:jc w:val="center"/>
        </w:trPr>
        <w:tc>
          <w:tcPr>
            <w:tcW w:w="2273" w:type="dxa"/>
            <w:noWrap/>
            <w:vAlign w:val="center"/>
          </w:tcPr>
          <w:p w:rsidR="003B1B29" w:rsidRPr="00146B9E" w:rsidRDefault="003B1B29" w:rsidP="007A7919">
            <w:pPr>
              <w:spacing w:after="200" w:line="276" w:lineRule="auto"/>
              <w:rPr>
                <w:rFonts w:ascii="Arial" w:eastAsia="Calibri" w:hAnsi="Arial" w:cs="Arial"/>
                <w:sz w:val="12"/>
                <w:szCs w:val="12"/>
              </w:rPr>
            </w:pPr>
            <w:r w:rsidRPr="00146B9E">
              <w:rPr>
                <w:rFonts w:ascii="Arial" w:hAnsi="Arial" w:cs="Arial"/>
                <w:color w:val="000000"/>
                <w:sz w:val="12"/>
                <w:szCs w:val="12"/>
              </w:rPr>
              <w:t>Equipo de Transporte</w:t>
            </w:r>
          </w:p>
        </w:tc>
        <w:tc>
          <w:tcPr>
            <w:tcW w:w="959" w:type="dxa"/>
            <w:tcBorders>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5</w:t>
            </w:r>
          </w:p>
        </w:tc>
        <w:tc>
          <w:tcPr>
            <w:tcW w:w="125" w:type="dxa"/>
            <w:noWrap/>
            <w:vAlign w:val="center"/>
          </w:tcPr>
          <w:p w:rsidR="003B1B29" w:rsidRPr="00146B9E" w:rsidRDefault="003B1B29" w:rsidP="007A7919">
            <w:pPr>
              <w:spacing w:line="276" w:lineRule="auto"/>
              <w:jc w:val="center"/>
              <w:rPr>
                <w:rFonts w:ascii="Arial" w:eastAsia="Calibri" w:hAnsi="Arial" w:cs="Arial"/>
                <w:sz w:val="12"/>
                <w:szCs w:val="12"/>
              </w:rPr>
            </w:pPr>
          </w:p>
        </w:tc>
        <w:tc>
          <w:tcPr>
            <w:tcW w:w="853" w:type="dxa"/>
            <w:tcBorders>
              <w:left w:val="nil"/>
              <w:right w:val="nil"/>
            </w:tcBorders>
            <w:noWrap/>
            <w:vAlign w:val="center"/>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20</w:t>
            </w:r>
          </w:p>
        </w:tc>
        <w:tc>
          <w:tcPr>
            <w:tcW w:w="1088" w:type="dxa"/>
            <w:tcBorders>
              <w:left w:val="nil"/>
              <w:right w:val="nil"/>
            </w:tcBorders>
          </w:tcPr>
          <w:p w:rsidR="003B1B29" w:rsidRPr="00146B9E" w:rsidRDefault="003B1B29" w:rsidP="007A7919">
            <w:pPr>
              <w:spacing w:line="276" w:lineRule="auto"/>
              <w:jc w:val="center"/>
              <w:rPr>
                <w:rFonts w:ascii="Arial" w:hAnsi="Arial" w:cs="Arial"/>
                <w:sz w:val="12"/>
                <w:szCs w:val="12"/>
              </w:rPr>
            </w:pPr>
            <w:r w:rsidRPr="00146B9E">
              <w:rPr>
                <w:rFonts w:ascii="Arial" w:hAnsi="Arial" w:cs="Arial"/>
                <w:sz w:val="12"/>
                <w:szCs w:val="12"/>
              </w:rPr>
              <w:t>Regular</w:t>
            </w:r>
          </w:p>
        </w:tc>
      </w:tr>
    </w:tbl>
    <w:p w:rsidR="00847B69" w:rsidRPr="00146B9E" w:rsidRDefault="00847B69" w:rsidP="003B1B29">
      <w:pPr>
        <w:ind w:firstLine="709"/>
        <w:jc w:val="both"/>
        <w:rPr>
          <w:rFonts w:ascii="Arial" w:hAnsi="Arial" w:cs="Arial"/>
          <w:color w:val="000000"/>
          <w:sz w:val="12"/>
          <w:szCs w:val="12"/>
        </w:rPr>
      </w:pPr>
    </w:p>
    <w:p w:rsidR="00847B69" w:rsidRPr="00146B9E" w:rsidRDefault="00847B69" w:rsidP="003B1B29">
      <w:pPr>
        <w:ind w:firstLine="709"/>
        <w:jc w:val="both"/>
        <w:rPr>
          <w:rFonts w:ascii="Arial" w:hAnsi="Arial" w:cs="Arial"/>
          <w:color w:val="000000"/>
          <w:sz w:val="12"/>
          <w:szCs w:val="12"/>
        </w:rPr>
      </w:pPr>
    </w:p>
    <w:p w:rsidR="002A5C8E" w:rsidRDefault="002A5C8E" w:rsidP="003B1B29">
      <w:pPr>
        <w:ind w:firstLine="709"/>
        <w:jc w:val="both"/>
        <w:rPr>
          <w:rFonts w:ascii="Arial" w:hAnsi="Arial" w:cs="Arial"/>
          <w:color w:val="000000"/>
          <w:sz w:val="12"/>
          <w:szCs w:val="12"/>
        </w:rPr>
      </w:pPr>
    </w:p>
    <w:p w:rsidR="002A5C8E" w:rsidRDefault="002A5C8E" w:rsidP="003B1B29">
      <w:pPr>
        <w:ind w:firstLine="709"/>
        <w:jc w:val="both"/>
        <w:rPr>
          <w:rFonts w:ascii="Arial" w:hAnsi="Arial" w:cs="Arial"/>
          <w:color w:val="000000"/>
          <w:sz w:val="12"/>
          <w:szCs w:val="12"/>
        </w:rPr>
      </w:pPr>
    </w:p>
    <w:p w:rsidR="002A5C8E" w:rsidRDefault="002A5C8E" w:rsidP="003B1B29">
      <w:pPr>
        <w:ind w:firstLine="709"/>
        <w:jc w:val="both"/>
        <w:rPr>
          <w:rFonts w:ascii="Arial" w:hAnsi="Arial" w:cs="Arial"/>
          <w:color w:val="000000"/>
          <w:sz w:val="12"/>
          <w:szCs w:val="12"/>
        </w:rPr>
      </w:pPr>
    </w:p>
    <w:p w:rsidR="002A5C8E" w:rsidRDefault="002A5C8E" w:rsidP="003B1B29">
      <w:pPr>
        <w:ind w:firstLine="709"/>
        <w:jc w:val="both"/>
        <w:rPr>
          <w:rFonts w:ascii="Arial" w:hAnsi="Arial" w:cs="Arial"/>
          <w:color w:val="000000"/>
          <w:sz w:val="12"/>
          <w:szCs w:val="12"/>
        </w:rPr>
      </w:pPr>
    </w:p>
    <w:p w:rsidR="002A5C8E" w:rsidRDefault="002A5C8E" w:rsidP="003B1B29">
      <w:pPr>
        <w:ind w:firstLine="709"/>
        <w:jc w:val="both"/>
        <w:rPr>
          <w:rFonts w:ascii="Arial" w:hAnsi="Arial" w:cs="Arial"/>
          <w:color w:val="000000"/>
          <w:sz w:val="12"/>
          <w:szCs w:val="12"/>
        </w:rPr>
      </w:pPr>
    </w:p>
    <w:p w:rsidR="00F203EA" w:rsidRDefault="00F203EA" w:rsidP="003B1B29">
      <w:pPr>
        <w:ind w:firstLine="709"/>
        <w:jc w:val="both"/>
        <w:rPr>
          <w:rFonts w:ascii="Arial" w:hAnsi="Arial" w:cs="Arial"/>
          <w:color w:val="000000"/>
          <w:sz w:val="12"/>
          <w:szCs w:val="12"/>
        </w:rPr>
      </w:pPr>
    </w:p>
    <w:p w:rsidR="00F203EA" w:rsidRDefault="00F203EA" w:rsidP="003B1B29">
      <w:pPr>
        <w:ind w:firstLine="709"/>
        <w:jc w:val="both"/>
        <w:rPr>
          <w:rFonts w:ascii="Arial" w:hAnsi="Arial" w:cs="Arial"/>
          <w:color w:val="000000"/>
          <w:sz w:val="12"/>
          <w:szCs w:val="12"/>
        </w:rPr>
      </w:pPr>
    </w:p>
    <w:p w:rsidR="00F203EA" w:rsidRDefault="00F203EA" w:rsidP="003B1B29">
      <w:pPr>
        <w:ind w:firstLine="709"/>
        <w:jc w:val="both"/>
        <w:rPr>
          <w:rFonts w:ascii="Arial" w:hAnsi="Arial" w:cs="Arial"/>
          <w:color w:val="000000"/>
          <w:sz w:val="12"/>
          <w:szCs w:val="12"/>
        </w:rPr>
      </w:pPr>
    </w:p>
    <w:p w:rsidR="003B1B29" w:rsidRPr="00146B9E" w:rsidRDefault="003B1B29" w:rsidP="003B1B29">
      <w:pPr>
        <w:ind w:firstLine="709"/>
        <w:jc w:val="both"/>
        <w:rPr>
          <w:rFonts w:ascii="Arial" w:hAnsi="Arial" w:cs="Arial"/>
          <w:color w:val="000000"/>
          <w:sz w:val="12"/>
          <w:szCs w:val="12"/>
        </w:rPr>
      </w:pPr>
      <w:r w:rsidRPr="00146B9E">
        <w:rPr>
          <w:rFonts w:ascii="Arial" w:hAnsi="Arial" w:cs="Arial"/>
          <w:color w:val="000000"/>
          <w:sz w:val="12"/>
          <w:szCs w:val="12"/>
        </w:rPr>
        <w:lastRenderedPageBreak/>
        <w:t>El equipo de cómputo se integra al mobiliario y equipo de administración según las disposiciones de CONAC.</w:t>
      </w:r>
    </w:p>
    <w:p w:rsidR="003B1B29" w:rsidRPr="00146B9E" w:rsidRDefault="003B1B29" w:rsidP="003B1B29">
      <w:pPr>
        <w:ind w:firstLine="709"/>
        <w:jc w:val="both"/>
        <w:rPr>
          <w:rFonts w:ascii="Arial" w:hAnsi="Arial" w:cs="Arial"/>
          <w:color w:val="000000"/>
          <w:sz w:val="12"/>
          <w:szCs w:val="12"/>
        </w:rPr>
      </w:pPr>
    </w:p>
    <w:tbl>
      <w:tblPr>
        <w:tblW w:w="2137" w:type="pct"/>
        <w:jc w:val="center"/>
        <w:tblCellMar>
          <w:left w:w="70" w:type="dxa"/>
          <w:right w:w="70" w:type="dxa"/>
        </w:tblCellMar>
        <w:tblLook w:val="04A0" w:firstRow="1" w:lastRow="0" w:firstColumn="1" w:lastColumn="0" w:noHBand="0" w:noVBand="1"/>
      </w:tblPr>
      <w:tblGrid>
        <w:gridCol w:w="3455"/>
        <w:gridCol w:w="709"/>
        <w:gridCol w:w="1575"/>
      </w:tblGrid>
      <w:tr w:rsidR="003B1B29" w:rsidRPr="00146B9E" w:rsidTr="00AE7ADB">
        <w:trPr>
          <w:trHeight w:val="284"/>
          <w:jc w:val="center"/>
        </w:trPr>
        <w:tc>
          <w:tcPr>
            <w:tcW w:w="301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3B1B29" w:rsidRPr="00AE7ADB" w:rsidRDefault="003B1B29" w:rsidP="007A7919">
            <w:pPr>
              <w:jc w:val="center"/>
              <w:rPr>
                <w:rFonts w:ascii="Arial" w:hAnsi="Arial" w:cs="Arial"/>
                <w:b/>
                <w:bCs/>
                <w:color w:val="000000"/>
                <w:sz w:val="10"/>
                <w:szCs w:val="10"/>
              </w:rPr>
            </w:pPr>
            <w:r w:rsidRPr="00AE7ADB">
              <w:rPr>
                <w:rFonts w:ascii="Arial" w:hAnsi="Arial" w:cs="Arial"/>
                <w:b/>
                <w:bCs/>
                <w:color w:val="000000"/>
                <w:sz w:val="10"/>
                <w:szCs w:val="10"/>
              </w:rPr>
              <w:t>CUENTA DE BIENES MUEBLES</w:t>
            </w:r>
          </w:p>
        </w:tc>
        <w:tc>
          <w:tcPr>
            <w:tcW w:w="618" w:type="pct"/>
            <w:tcBorders>
              <w:top w:val="single" w:sz="4" w:space="0" w:color="auto"/>
              <w:left w:val="nil"/>
              <w:bottom w:val="single" w:sz="4" w:space="0" w:color="auto"/>
              <w:right w:val="single" w:sz="4" w:space="0" w:color="auto"/>
            </w:tcBorders>
            <w:shd w:val="clear" w:color="000000" w:fill="F2F2F2"/>
            <w:vAlign w:val="center"/>
            <w:hideMark/>
          </w:tcPr>
          <w:p w:rsidR="003B1B29" w:rsidRPr="00AE7ADB" w:rsidRDefault="003B1B29" w:rsidP="007A7919">
            <w:pPr>
              <w:jc w:val="center"/>
              <w:rPr>
                <w:rFonts w:ascii="Arial" w:hAnsi="Arial" w:cs="Arial"/>
                <w:b/>
                <w:bCs/>
                <w:color w:val="000000"/>
                <w:sz w:val="10"/>
                <w:szCs w:val="10"/>
              </w:rPr>
            </w:pPr>
            <w:r w:rsidRPr="00AE7ADB">
              <w:rPr>
                <w:rFonts w:ascii="Arial" w:hAnsi="Arial" w:cs="Arial"/>
                <w:b/>
                <w:bCs/>
                <w:color w:val="000000"/>
                <w:sz w:val="10"/>
                <w:szCs w:val="10"/>
              </w:rPr>
              <w:t xml:space="preserve">VALOR </w:t>
            </w:r>
          </w:p>
        </w:tc>
        <w:tc>
          <w:tcPr>
            <w:tcW w:w="1372" w:type="pct"/>
            <w:tcBorders>
              <w:top w:val="single" w:sz="4" w:space="0" w:color="auto"/>
              <w:left w:val="nil"/>
              <w:bottom w:val="single" w:sz="4" w:space="0" w:color="auto"/>
              <w:right w:val="single" w:sz="4" w:space="0" w:color="auto"/>
            </w:tcBorders>
            <w:shd w:val="clear" w:color="000000" w:fill="F2F2F2"/>
            <w:vAlign w:val="center"/>
            <w:hideMark/>
          </w:tcPr>
          <w:p w:rsidR="003B1B29" w:rsidRPr="00AE7ADB" w:rsidRDefault="003B1B29" w:rsidP="007A7919">
            <w:pPr>
              <w:jc w:val="center"/>
              <w:rPr>
                <w:rFonts w:ascii="Arial" w:hAnsi="Arial" w:cs="Arial"/>
                <w:b/>
                <w:bCs/>
                <w:color w:val="000000"/>
                <w:sz w:val="10"/>
                <w:szCs w:val="10"/>
              </w:rPr>
            </w:pPr>
            <w:r w:rsidRPr="00AE7ADB">
              <w:rPr>
                <w:rFonts w:ascii="Arial" w:hAnsi="Arial" w:cs="Arial"/>
                <w:b/>
                <w:bCs/>
                <w:color w:val="000000"/>
                <w:sz w:val="10"/>
                <w:szCs w:val="10"/>
              </w:rPr>
              <w:t>MÉTODO DE DEPRECIACIÓN</w:t>
            </w: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MOBILIARIO Y EQUIPO DE ADMINISTRACIÓN</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r w:rsidRPr="00AE7ADB">
              <w:rPr>
                <w:rFonts w:ascii="Arial" w:hAnsi="Arial" w:cs="Arial"/>
                <w:b/>
                <w:bCs/>
                <w:color w:val="000000"/>
                <w:sz w:val="10"/>
                <w:szCs w:val="10"/>
              </w:rPr>
              <w:t>375,879</w:t>
            </w: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Línea Recta</w:t>
            </w: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MOBILIARIO Y EQUIPO EDUCACIONAL Y RECREATIVO</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w:t>
            </w: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EQUIPO E INSTRUMENTAL MEDICO Y DE LABORATORIO</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EQUIPO DE TRANSPORTE</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r w:rsidRPr="00AE7ADB">
              <w:rPr>
                <w:rFonts w:ascii="Arial" w:hAnsi="Arial" w:cs="Arial"/>
                <w:b/>
                <w:bCs/>
                <w:color w:val="000000"/>
                <w:sz w:val="10"/>
                <w:szCs w:val="10"/>
              </w:rPr>
              <w:t>614,784</w:t>
            </w: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Línea Recta</w:t>
            </w: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EQUIPO DE DEFENSA Y SEGURIDAD</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w:t>
            </w:r>
          </w:p>
        </w:tc>
      </w:tr>
      <w:tr w:rsidR="003B1B29" w:rsidRPr="00146B9E" w:rsidTr="00847B69">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MAQUINARIA, OTROS EQUIPOS Y HERRAMIENTAS</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w:t>
            </w:r>
          </w:p>
        </w:tc>
      </w:tr>
      <w:tr w:rsidR="003B1B29" w:rsidRPr="00146B9E" w:rsidTr="000B3EB0">
        <w:trPr>
          <w:trHeight w:val="179"/>
          <w:jc w:val="center"/>
        </w:trPr>
        <w:tc>
          <w:tcPr>
            <w:tcW w:w="3010" w:type="pct"/>
            <w:tcBorders>
              <w:top w:val="nil"/>
              <w:left w:val="single" w:sz="4" w:space="0" w:color="auto"/>
              <w:bottom w:val="single" w:sz="4" w:space="0" w:color="auto"/>
              <w:right w:val="single" w:sz="4" w:space="0" w:color="auto"/>
            </w:tcBorders>
            <w:shd w:val="clear" w:color="auto" w:fill="auto"/>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ACTIVOS BIOLÓGICOS</w:t>
            </w:r>
          </w:p>
        </w:tc>
        <w:tc>
          <w:tcPr>
            <w:tcW w:w="618" w:type="pct"/>
            <w:tcBorders>
              <w:top w:val="nil"/>
              <w:left w:val="nil"/>
              <w:bottom w:val="single" w:sz="4" w:space="0" w:color="auto"/>
              <w:right w:val="single" w:sz="4" w:space="0" w:color="auto"/>
            </w:tcBorders>
            <w:shd w:val="clear" w:color="auto" w:fill="auto"/>
            <w:vAlign w:val="center"/>
          </w:tcPr>
          <w:p w:rsidR="003B1B29" w:rsidRPr="00AE7ADB" w:rsidRDefault="003B1B29" w:rsidP="007A7919">
            <w:pPr>
              <w:jc w:val="right"/>
              <w:rPr>
                <w:rFonts w:ascii="Arial" w:hAnsi="Arial" w:cs="Arial"/>
                <w:b/>
                <w:bCs/>
                <w:color w:val="000000"/>
                <w:sz w:val="10"/>
                <w:szCs w:val="10"/>
              </w:rPr>
            </w:pPr>
          </w:p>
        </w:tc>
        <w:tc>
          <w:tcPr>
            <w:tcW w:w="1372" w:type="pct"/>
            <w:tcBorders>
              <w:top w:val="nil"/>
              <w:left w:val="nil"/>
              <w:bottom w:val="single" w:sz="4" w:space="0" w:color="auto"/>
              <w:right w:val="single" w:sz="4" w:space="0" w:color="auto"/>
            </w:tcBorders>
            <w:shd w:val="clear" w:color="auto" w:fill="D5DCE4"/>
            <w:vAlign w:val="center"/>
            <w:hideMark/>
          </w:tcPr>
          <w:p w:rsidR="003B1B29" w:rsidRPr="00AE7ADB" w:rsidRDefault="003B1B29" w:rsidP="007A7919">
            <w:pPr>
              <w:rPr>
                <w:rFonts w:ascii="Arial" w:hAnsi="Arial" w:cs="Arial"/>
                <w:color w:val="000000"/>
                <w:sz w:val="10"/>
                <w:szCs w:val="10"/>
              </w:rPr>
            </w:pPr>
            <w:r w:rsidRPr="00AE7ADB">
              <w:rPr>
                <w:rFonts w:ascii="Arial" w:hAnsi="Arial" w:cs="Arial"/>
                <w:color w:val="000000"/>
                <w:sz w:val="10"/>
                <w:szCs w:val="10"/>
              </w:rPr>
              <w:t> </w:t>
            </w:r>
          </w:p>
        </w:tc>
      </w:tr>
      <w:tr w:rsidR="003B1B29" w:rsidRPr="00146B9E" w:rsidTr="000B3EB0">
        <w:trPr>
          <w:trHeight w:val="179"/>
          <w:jc w:val="center"/>
        </w:trPr>
        <w:tc>
          <w:tcPr>
            <w:tcW w:w="30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B29" w:rsidRPr="00AE7ADB" w:rsidRDefault="003B1B29" w:rsidP="007A7919">
            <w:pPr>
              <w:jc w:val="center"/>
              <w:rPr>
                <w:rFonts w:ascii="Arial" w:hAnsi="Arial" w:cs="Arial"/>
                <w:b/>
                <w:bCs/>
                <w:color w:val="000000"/>
                <w:sz w:val="10"/>
                <w:szCs w:val="10"/>
              </w:rPr>
            </w:pPr>
            <w:r w:rsidRPr="00AE7ADB">
              <w:rPr>
                <w:rFonts w:ascii="Arial" w:hAnsi="Arial" w:cs="Arial"/>
                <w:b/>
                <w:bCs/>
                <w:color w:val="000000"/>
                <w:sz w:val="10"/>
                <w:szCs w:val="10"/>
              </w:rPr>
              <w:t>TOTAL</w:t>
            </w:r>
          </w:p>
        </w:tc>
        <w:tc>
          <w:tcPr>
            <w:tcW w:w="61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B1B29" w:rsidRPr="00AE7ADB" w:rsidRDefault="003B1B29" w:rsidP="007A7919">
            <w:pPr>
              <w:jc w:val="right"/>
              <w:rPr>
                <w:rFonts w:ascii="Arial" w:hAnsi="Arial" w:cs="Arial"/>
                <w:b/>
                <w:bCs/>
                <w:color w:val="000000"/>
                <w:sz w:val="10"/>
                <w:szCs w:val="10"/>
              </w:rPr>
            </w:pPr>
            <w:r w:rsidRPr="00AE7ADB">
              <w:rPr>
                <w:rFonts w:ascii="Arial" w:hAnsi="Arial" w:cs="Arial"/>
                <w:b/>
                <w:bCs/>
                <w:color w:val="000000"/>
                <w:sz w:val="10"/>
                <w:szCs w:val="10"/>
              </w:rPr>
              <w:t>990,663</w:t>
            </w:r>
          </w:p>
        </w:tc>
        <w:tc>
          <w:tcPr>
            <w:tcW w:w="1372" w:type="pct"/>
            <w:tcBorders>
              <w:top w:val="nil"/>
              <w:left w:val="nil"/>
              <w:bottom w:val="nil"/>
              <w:right w:val="nil"/>
            </w:tcBorders>
            <w:shd w:val="clear" w:color="000000" w:fill="FFFFFF"/>
            <w:noWrap/>
            <w:vAlign w:val="bottom"/>
            <w:hideMark/>
          </w:tcPr>
          <w:p w:rsidR="003B1B29" w:rsidRPr="00AE7ADB" w:rsidRDefault="003B1B29" w:rsidP="007A7919">
            <w:pPr>
              <w:rPr>
                <w:rFonts w:ascii="Arial" w:hAnsi="Arial" w:cs="Arial"/>
                <w:b/>
                <w:bCs/>
                <w:color w:val="FF0000"/>
                <w:sz w:val="10"/>
                <w:szCs w:val="10"/>
              </w:rPr>
            </w:pPr>
            <w:r w:rsidRPr="00AE7ADB">
              <w:rPr>
                <w:rFonts w:ascii="Arial" w:hAnsi="Arial" w:cs="Arial"/>
                <w:b/>
                <w:bCs/>
                <w:color w:val="FF0000"/>
                <w:sz w:val="10"/>
                <w:szCs w:val="10"/>
              </w:rPr>
              <w:t> </w:t>
            </w:r>
          </w:p>
        </w:tc>
      </w:tr>
    </w:tbl>
    <w:p w:rsidR="003B1B29" w:rsidRPr="00146B9E" w:rsidRDefault="003B1B29" w:rsidP="003B1B29">
      <w:pPr>
        <w:ind w:firstLine="709"/>
        <w:jc w:val="both"/>
        <w:rPr>
          <w:rFonts w:ascii="Arial" w:hAnsi="Arial" w:cs="Arial"/>
          <w:color w:val="000000"/>
          <w:sz w:val="12"/>
          <w:szCs w:val="12"/>
        </w:rPr>
      </w:pPr>
    </w:p>
    <w:p w:rsidR="003B1B29" w:rsidRPr="00146B9E" w:rsidRDefault="003B1B29" w:rsidP="000B3EB0">
      <w:pPr>
        <w:autoSpaceDE w:val="0"/>
        <w:autoSpaceDN w:val="0"/>
        <w:adjustRightInd w:val="0"/>
        <w:jc w:val="both"/>
        <w:rPr>
          <w:rFonts w:ascii="Arial" w:eastAsia="Calibri" w:hAnsi="Arial" w:cs="Arial"/>
          <w:color w:val="000000"/>
          <w:sz w:val="12"/>
          <w:szCs w:val="12"/>
          <w:u w:val="single"/>
        </w:rPr>
      </w:pPr>
    </w:p>
    <w:p w:rsidR="003B1B29" w:rsidRPr="00146B9E" w:rsidRDefault="003B1B29" w:rsidP="003B1B29">
      <w:pPr>
        <w:autoSpaceDE w:val="0"/>
        <w:autoSpaceDN w:val="0"/>
        <w:adjustRightInd w:val="0"/>
        <w:ind w:firstLine="709"/>
        <w:jc w:val="both"/>
        <w:rPr>
          <w:rFonts w:ascii="Arial" w:eastAsia="Calibri" w:hAnsi="Arial" w:cs="Arial"/>
          <w:color w:val="000000"/>
          <w:sz w:val="12"/>
          <w:szCs w:val="12"/>
        </w:rPr>
      </w:pPr>
      <w:r w:rsidRPr="00146B9E">
        <w:rPr>
          <w:rFonts w:ascii="Arial" w:eastAsia="Calibri" w:hAnsi="Arial" w:cs="Arial"/>
          <w:color w:val="000000"/>
          <w:sz w:val="12"/>
          <w:szCs w:val="12"/>
          <w:u w:val="single"/>
        </w:rPr>
        <w:t xml:space="preserve">b) Cambios en el porcentaje de depreciación o valor residual de los activos. </w:t>
      </w:r>
    </w:p>
    <w:p w:rsidR="003B1B29" w:rsidRPr="00146B9E" w:rsidRDefault="003B1B29" w:rsidP="003B1B29">
      <w:pPr>
        <w:autoSpaceDE w:val="0"/>
        <w:autoSpaceDN w:val="0"/>
        <w:adjustRightInd w:val="0"/>
        <w:jc w:val="both"/>
        <w:rPr>
          <w:rFonts w:ascii="Arial" w:eastAsia="Calibri" w:hAnsi="Arial" w:cs="Arial"/>
          <w:b/>
          <w:color w:val="000000"/>
          <w:sz w:val="12"/>
          <w:szCs w:val="12"/>
          <w:u w:val="single"/>
        </w:rPr>
      </w:pPr>
    </w:p>
    <w:p w:rsidR="003B1B29" w:rsidRPr="00146B9E" w:rsidRDefault="00904B04" w:rsidP="003B1B29">
      <w:pPr>
        <w:autoSpaceDE w:val="0"/>
        <w:autoSpaceDN w:val="0"/>
        <w:adjustRightInd w:val="0"/>
        <w:ind w:firstLine="709"/>
        <w:jc w:val="both"/>
        <w:rPr>
          <w:rFonts w:ascii="Arial" w:eastAsia="Calibri" w:hAnsi="Arial" w:cs="Arial"/>
          <w:noProof/>
          <w:sz w:val="12"/>
          <w:szCs w:val="12"/>
        </w:rPr>
      </w:pPr>
      <w:r w:rsidRPr="00146B9E">
        <w:rPr>
          <w:rFonts w:ascii="Arial" w:eastAsia="Calibri" w:hAnsi="Arial" w:cs="Arial"/>
          <w:noProof/>
          <w:sz w:val="12"/>
          <w:szCs w:val="12"/>
        </w:rPr>
        <w:t xml:space="preserve">Al </w:t>
      </w:r>
      <w:r w:rsidR="00327C11" w:rsidRPr="00146B9E">
        <w:rPr>
          <w:rFonts w:ascii="Arial" w:eastAsia="Calibri" w:hAnsi="Arial" w:cs="Arial"/>
          <w:noProof/>
          <w:sz w:val="12"/>
          <w:szCs w:val="12"/>
        </w:rPr>
        <w:t>31 de diciembre de 2020</w:t>
      </w:r>
      <w:r w:rsidR="003B1B29" w:rsidRPr="00146B9E">
        <w:rPr>
          <w:rFonts w:ascii="Arial" w:eastAsia="Calibri" w:hAnsi="Arial" w:cs="Arial"/>
          <w:noProof/>
          <w:sz w:val="12"/>
          <w:szCs w:val="12"/>
        </w:rPr>
        <w:t xml:space="preserve">, el Fideicomiso no ha realizado cambios </w:t>
      </w:r>
      <w:r w:rsidR="005E7DC6" w:rsidRPr="00146B9E">
        <w:rPr>
          <w:rFonts w:ascii="Arial" w:eastAsia="Calibri" w:hAnsi="Arial" w:cs="Arial"/>
          <w:noProof/>
          <w:sz w:val="12"/>
          <w:szCs w:val="12"/>
        </w:rPr>
        <w:t>en los porcentajes de las deprec</w:t>
      </w:r>
      <w:r w:rsidR="003B1B29" w:rsidRPr="00146B9E">
        <w:rPr>
          <w:rFonts w:ascii="Arial" w:eastAsia="Calibri" w:hAnsi="Arial" w:cs="Arial"/>
          <w:noProof/>
          <w:sz w:val="12"/>
          <w:szCs w:val="12"/>
        </w:rPr>
        <w:t>iaciones sobre sus bienes inmuebles.</w:t>
      </w:r>
    </w:p>
    <w:p w:rsidR="003B1B29" w:rsidRPr="00146B9E" w:rsidRDefault="003B1B29" w:rsidP="003B1B29">
      <w:pPr>
        <w:autoSpaceDE w:val="0"/>
        <w:autoSpaceDN w:val="0"/>
        <w:adjustRightInd w:val="0"/>
        <w:ind w:firstLine="709"/>
        <w:jc w:val="both"/>
        <w:rPr>
          <w:rFonts w:ascii="Arial" w:eastAsia="Calibri" w:hAnsi="Arial" w:cs="Arial"/>
          <w:color w:val="000000"/>
          <w:sz w:val="12"/>
          <w:szCs w:val="12"/>
          <w:u w:val="single"/>
        </w:rPr>
      </w:pPr>
      <w:r w:rsidRPr="00146B9E">
        <w:rPr>
          <w:rFonts w:ascii="Arial" w:eastAsia="Calibri" w:hAnsi="Arial" w:cs="Arial"/>
          <w:color w:val="000000"/>
          <w:sz w:val="12"/>
          <w:szCs w:val="12"/>
          <w:u w:val="single"/>
        </w:rPr>
        <w:t xml:space="preserve">c) Importe de los gastos capitalizados en el ejercicio, tanto financieros como de investigación y desarrollo. </w:t>
      </w:r>
    </w:p>
    <w:p w:rsidR="003B1B29" w:rsidRPr="00146B9E" w:rsidRDefault="003B1B29" w:rsidP="003B1B29">
      <w:pPr>
        <w:autoSpaceDE w:val="0"/>
        <w:autoSpaceDN w:val="0"/>
        <w:adjustRightInd w:val="0"/>
        <w:jc w:val="both"/>
        <w:rPr>
          <w:rFonts w:ascii="Arial" w:eastAsia="Calibri" w:hAnsi="Arial" w:cs="Arial"/>
          <w:color w:val="000000"/>
          <w:sz w:val="12"/>
          <w:szCs w:val="12"/>
        </w:rPr>
      </w:pPr>
    </w:p>
    <w:p w:rsidR="00D67584" w:rsidRPr="00146B9E" w:rsidRDefault="007149C1" w:rsidP="00013A22">
      <w:pPr>
        <w:autoSpaceDE w:val="0"/>
        <w:autoSpaceDN w:val="0"/>
        <w:adjustRightInd w:val="0"/>
        <w:ind w:firstLine="709"/>
        <w:jc w:val="both"/>
        <w:rPr>
          <w:rFonts w:ascii="Arial" w:eastAsia="Calibri" w:hAnsi="Arial" w:cs="Arial"/>
          <w:color w:val="000000"/>
          <w:sz w:val="12"/>
          <w:szCs w:val="12"/>
        </w:rPr>
      </w:pPr>
      <w:r w:rsidRPr="00146B9E">
        <w:rPr>
          <w:rFonts w:ascii="Arial" w:eastAsia="Calibri" w:hAnsi="Arial" w:cs="Arial"/>
          <w:color w:val="000000"/>
          <w:sz w:val="12"/>
          <w:szCs w:val="12"/>
        </w:rPr>
        <w:t xml:space="preserve">Al </w:t>
      </w:r>
      <w:r w:rsidR="00AE7ADB">
        <w:rPr>
          <w:rFonts w:ascii="Arial" w:eastAsia="Calibri" w:hAnsi="Arial" w:cs="Arial"/>
          <w:color w:val="000000"/>
          <w:sz w:val="12"/>
          <w:szCs w:val="12"/>
        </w:rPr>
        <w:t>31 de diciembre</w:t>
      </w:r>
      <w:r w:rsidRPr="00146B9E">
        <w:rPr>
          <w:rFonts w:ascii="Arial" w:eastAsia="Calibri" w:hAnsi="Arial" w:cs="Arial"/>
          <w:color w:val="000000"/>
          <w:sz w:val="12"/>
          <w:szCs w:val="12"/>
        </w:rPr>
        <w:t>2020</w:t>
      </w:r>
      <w:r w:rsidR="003B1B29" w:rsidRPr="00146B9E">
        <w:rPr>
          <w:rFonts w:ascii="Arial" w:eastAsia="Calibri" w:hAnsi="Arial" w:cs="Arial"/>
          <w:color w:val="000000"/>
          <w:sz w:val="12"/>
          <w:szCs w:val="12"/>
        </w:rPr>
        <w:t>, no se llevó a cabo ningún gasto de capitalización de investigación y desarrollo.</w:t>
      </w:r>
    </w:p>
    <w:p w:rsidR="00D67584" w:rsidRPr="00146B9E" w:rsidRDefault="00D67584" w:rsidP="003B1B29">
      <w:pPr>
        <w:autoSpaceDE w:val="0"/>
        <w:autoSpaceDN w:val="0"/>
        <w:adjustRightInd w:val="0"/>
        <w:jc w:val="both"/>
        <w:rPr>
          <w:rFonts w:ascii="Arial" w:eastAsia="Calibri" w:hAnsi="Arial" w:cs="Arial"/>
          <w:b/>
          <w:color w:val="000000"/>
          <w:sz w:val="12"/>
          <w:szCs w:val="12"/>
          <w:u w:val="single"/>
        </w:rPr>
      </w:pPr>
    </w:p>
    <w:p w:rsidR="003B1B29" w:rsidRPr="00146B9E" w:rsidRDefault="003B1B29" w:rsidP="003B1B29">
      <w:pPr>
        <w:autoSpaceDE w:val="0"/>
        <w:autoSpaceDN w:val="0"/>
        <w:adjustRightInd w:val="0"/>
        <w:ind w:firstLine="709"/>
        <w:jc w:val="both"/>
        <w:rPr>
          <w:rFonts w:ascii="Arial" w:eastAsia="Calibri" w:hAnsi="Arial" w:cs="Arial"/>
          <w:color w:val="000000"/>
          <w:sz w:val="12"/>
          <w:szCs w:val="12"/>
          <w:u w:val="single"/>
        </w:rPr>
      </w:pPr>
      <w:r w:rsidRPr="00146B9E">
        <w:rPr>
          <w:rFonts w:ascii="Arial" w:eastAsia="Calibri" w:hAnsi="Arial" w:cs="Arial"/>
          <w:color w:val="000000"/>
          <w:sz w:val="12"/>
          <w:szCs w:val="12"/>
          <w:u w:val="single"/>
        </w:rPr>
        <w:t xml:space="preserve">d) Riesgos por tipo de cambio o tipo de interés de las inversiones financieras. </w:t>
      </w:r>
    </w:p>
    <w:p w:rsidR="003B1B29" w:rsidRPr="00146B9E" w:rsidRDefault="003B1B29" w:rsidP="003B1B29">
      <w:pPr>
        <w:ind w:firstLine="709"/>
        <w:contextualSpacing/>
        <w:jc w:val="both"/>
        <w:rPr>
          <w:rFonts w:ascii="Arial" w:hAnsi="Arial" w:cs="Arial"/>
          <w:sz w:val="12"/>
          <w:szCs w:val="12"/>
        </w:rPr>
      </w:pPr>
      <w:r w:rsidRPr="00146B9E">
        <w:rPr>
          <w:rFonts w:ascii="Arial" w:hAnsi="Arial" w:cs="Arial"/>
          <w:sz w:val="12"/>
          <w:szCs w:val="12"/>
        </w:rPr>
        <w:t>No aplica</w:t>
      </w:r>
    </w:p>
    <w:p w:rsidR="003B1B29" w:rsidRPr="00146B9E" w:rsidRDefault="003B1B29" w:rsidP="003B1B29">
      <w:pPr>
        <w:autoSpaceDE w:val="0"/>
        <w:autoSpaceDN w:val="0"/>
        <w:adjustRightInd w:val="0"/>
        <w:jc w:val="both"/>
        <w:rPr>
          <w:rFonts w:ascii="Arial" w:eastAsia="Calibri" w:hAnsi="Arial" w:cs="Arial"/>
          <w:b/>
          <w:color w:val="000000"/>
          <w:sz w:val="12"/>
          <w:szCs w:val="12"/>
          <w:u w:val="single"/>
        </w:rPr>
      </w:pPr>
    </w:p>
    <w:p w:rsidR="003B1B29" w:rsidRPr="00146B9E" w:rsidRDefault="003B1B29" w:rsidP="003B1B29">
      <w:pPr>
        <w:autoSpaceDE w:val="0"/>
        <w:autoSpaceDN w:val="0"/>
        <w:adjustRightInd w:val="0"/>
        <w:ind w:firstLine="709"/>
        <w:jc w:val="both"/>
        <w:rPr>
          <w:rFonts w:ascii="Arial" w:eastAsia="Calibri" w:hAnsi="Arial" w:cs="Arial"/>
          <w:color w:val="000000"/>
          <w:sz w:val="12"/>
          <w:szCs w:val="12"/>
          <w:u w:val="single"/>
        </w:rPr>
      </w:pPr>
      <w:r w:rsidRPr="00146B9E">
        <w:rPr>
          <w:rFonts w:ascii="Arial" w:eastAsia="Calibri" w:hAnsi="Arial" w:cs="Arial"/>
          <w:color w:val="000000"/>
          <w:sz w:val="12"/>
          <w:szCs w:val="12"/>
          <w:u w:val="single"/>
        </w:rPr>
        <w:t xml:space="preserve">e) Valor activado en el ejercicio de los bienes construidos por la Institución. </w:t>
      </w:r>
    </w:p>
    <w:p w:rsidR="00D67584" w:rsidRPr="00146B9E" w:rsidRDefault="00D67584" w:rsidP="00013A22">
      <w:pPr>
        <w:pStyle w:val="Default"/>
        <w:jc w:val="both"/>
        <w:rPr>
          <w:rFonts w:ascii="Arial" w:hAnsi="Arial" w:cs="Arial"/>
          <w:sz w:val="12"/>
          <w:szCs w:val="12"/>
        </w:rPr>
      </w:pPr>
    </w:p>
    <w:p w:rsidR="00D67584" w:rsidRPr="00146B9E" w:rsidRDefault="00D67584" w:rsidP="003B1B29">
      <w:pPr>
        <w:pStyle w:val="Default"/>
        <w:ind w:firstLine="709"/>
        <w:jc w:val="both"/>
        <w:rPr>
          <w:rFonts w:ascii="Arial" w:hAnsi="Arial" w:cs="Arial"/>
          <w:sz w:val="12"/>
          <w:szCs w:val="12"/>
        </w:rPr>
      </w:pPr>
    </w:p>
    <w:p w:rsidR="003B1B29" w:rsidRPr="00146B9E" w:rsidRDefault="00904B04" w:rsidP="003B1B29">
      <w:pPr>
        <w:pStyle w:val="Default"/>
        <w:ind w:firstLine="709"/>
        <w:jc w:val="both"/>
        <w:rPr>
          <w:rFonts w:ascii="Arial" w:hAnsi="Arial" w:cs="Arial"/>
          <w:sz w:val="12"/>
          <w:szCs w:val="12"/>
        </w:rPr>
      </w:pPr>
      <w:r w:rsidRPr="00146B9E">
        <w:rPr>
          <w:rFonts w:ascii="Arial" w:hAnsi="Arial" w:cs="Arial"/>
          <w:sz w:val="12"/>
          <w:szCs w:val="12"/>
        </w:rPr>
        <w:t xml:space="preserve">Al </w:t>
      </w:r>
      <w:r w:rsidR="00327C11" w:rsidRPr="00146B9E">
        <w:rPr>
          <w:rFonts w:ascii="Arial" w:hAnsi="Arial" w:cs="Arial"/>
          <w:sz w:val="12"/>
          <w:szCs w:val="12"/>
        </w:rPr>
        <w:t>31 de diciembre de 2020</w:t>
      </w:r>
      <w:r w:rsidR="003B1B29" w:rsidRPr="00146B9E">
        <w:rPr>
          <w:rFonts w:ascii="Arial" w:hAnsi="Arial" w:cs="Arial"/>
          <w:sz w:val="12"/>
          <w:szCs w:val="12"/>
        </w:rPr>
        <w:t>, no se realizaron obras en proceso por parte del Fideicomiso.</w:t>
      </w: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Fideicomisos, Mandatos y Análogos</w:t>
      </w:r>
    </w:p>
    <w:p w:rsidR="003B1B29" w:rsidRPr="00146B9E" w:rsidRDefault="003B1B29" w:rsidP="003B1B29">
      <w:pPr>
        <w:pStyle w:val="Prrafodelista"/>
        <w:spacing w:before="120" w:after="120" w:line="240" w:lineRule="exact"/>
        <w:jc w:val="both"/>
        <w:rPr>
          <w:rFonts w:ascii="Arial" w:hAnsi="Arial" w:cs="Arial"/>
          <w:sz w:val="12"/>
          <w:szCs w:val="12"/>
        </w:rPr>
      </w:pPr>
      <w:r w:rsidRPr="00146B9E">
        <w:rPr>
          <w:rFonts w:ascii="Arial" w:hAnsi="Arial" w:cs="Arial"/>
          <w:sz w:val="12"/>
          <w:szCs w:val="12"/>
        </w:rPr>
        <w:t>No Aplica, debido a que el Fideicomiso no cuenta con mandatos y análogos</w:t>
      </w:r>
    </w:p>
    <w:p w:rsidR="003B1B29" w:rsidRPr="00146B9E" w:rsidRDefault="003B1B29" w:rsidP="003B1B29">
      <w:pPr>
        <w:pStyle w:val="Prrafodelista"/>
        <w:spacing w:before="120" w:after="120" w:line="240" w:lineRule="exact"/>
        <w:jc w:val="both"/>
        <w:rPr>
          <w:rFonts w:ascii="Arial" w:eastAsia="Calibri" w:hAnsi="Arial" w:cs="Arial"/>
          <w:b/>
          <w:spacing w:val="-1"/>
          <w:sz w:val="12"/>
          <w:szCs w:val="12"/>
        </w:rPr>
      </w:pP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Reporte de la Recaudación</w:t>
      </w:r>
    </w:p>
    <w:p w:rsidR="003B1B29" w:rsidRPr="00146B9E" w:rsidRDefault="003B1B29" w:rsidP="00E07E58">
      <w:pPr>
        <w:pStyle w:val="Prrafodelista"/>
        <w:numPr>
          <w:ilvl w:val="1"/>
          <w:numId w:val="31"/>
        </w:numPr>
        <w:autoSpaceDE w:val="0"/>
        <w:autoSpaceDN w:val="0"/>
        <w:adjustRightInd w:val="0"/>
        <w:rPr>
          <w:rFonts w:ascii="Arial" w:eastAsia="Calibri" w:hAnsi="Arial" w:cs="Arial"/>
          <w:sz w:val="12"/>
          <w:szCs w:val="12"/>
        </w:rPr>
      </w:pPr>
      <w:r w:rsidRPr="00146B9E">
        <w:rPr>
          <w:rFonts w:ascii="Arial" w:eastAsia="Calibri" w:hAnsi="Arial" w:cs="Arial"/>
          <w:sz w:val="12"/>
          <w:szCs w:val="12"/>
        </w:rPr>
        <w:t>El impo</w:t>
      </w:r>
      <w:r w:rsidR="007149C1" w:rsidRPr="00146B9E">
        <w:rPr>
          <w:rFonts w:ascii="Arial" w:eastAsia="Calibri" w:hAnsi="Arial" w:cs="Arial"/>
          <w:sz w:val="12"/>
          <w:szCs w:val="12"/>
        </w:rPr>
        <w:t xml:space="preserve">rte recaudado </w:t>
      </w:r>
      <w:r w:rsidR="00904B04" w:rsidRPr="00146B9E">
        <w:rPr>
          <w:rFonts w:ascii="Arial" w:eastAsia="Calibri" w:hAnsi="Arial" w:cs="Arial"/>
          <w:sz w:val="12"/>
          <w:szCs w:val="12"/>
        </w:rPr>
        <w:t xml:space="preserve">al </w:t>
      </w:r>
      <w:r w:rsidR="00327C11" w:rsidRPr="00146B9E">
        <w:rPr>
          <w:rFonts w:ascii="Arial" w:eastAsia="Calibri" w:hAnsi="Arial" w:cs="Arial"/>
          <w:sz w:val="12"/>
          <w:szCs w:val="12"/>
        </w:rPr>
        <w:t>31 de diciembre de 2020</w:t>
      </w:r>
      <w:r w:rsidRPr="00146B9E">
        <w:rPr>
          <w:rFonts w:ascii="Arial" w:eastAsia="Calibri" w:hAnsi="Arial" w:cs="Arial"/>
          <w:sz w:val="12"/>
          <w:szCs w:val="12"/>
        </w:rPr>
        <w:t>, fue de $</w:t>
      </w:r>
      <w:r w:rsidR="009C7009" w:rsidRPr="00146B9E">
        <w:rPr>
          <w:rFonts w:ascii="Arial" w:eastAsia="Calibri" w:hAnsi="Arial" w:cs="Arial"/>
          <w:sz w:val="12"/>
          <w:szCs w:val="12"/>
        </w:rPr>
        <w:t>2,578,890</w:t>
      </w:r>
      <w:r w:rsidR="00A87A6F" w:rsidRPr="00146B9E">
        <w:rPr>
          <w:rFonts w:ascii="Arial" w:eastAsia="Calibri" w:hAnsi="Arial" w:cs="Arial"/>
          <w:sz w:val="12"/>
          <w:szCs w:val="12"/>
        </w:rPr>
        <w:t>.00</w:t>
      </w:r>
      <w:r w:rsidRPr="00146B9E">
        <w:rPr>
          <w:rFonts w:ascii="Arial" w:eastAsia="Calibri" w:hAnsi="Arial" w:cs="Arial"/>
          <w:sz w:val="12"/>
          <w:szCs w:val="12"/>
        </w:rPr>
        <w:t xml:space="preserve"> a continuación se muestra el detalle:</w:t>
      </w:r>
    </w:p>
    <w:p w:rsidR="00E07E58" w:rsidRPr="00146B9E" w:rsidRDefault="00E07E58" w:rsidP="00E07E58">
      <w:pPr>
        <w:pStyle w:val="Prrafodelista"/>
        <w:autoSpaceDE w:val="0"/>
        <w:autoSpaceDN w:val="0"/>
        <w:adjustRightInd w:val="0"/>
        <w:ind w:left="1080"/>
        <w:rPr>
          <w:rFonts w:ascii="Arial" w:eastAsia="Calibri" w:hAnsi="Arial" w:cs="Arial"/>
          <w:sz w:val="12"/>
          <w:szCs w:val="12"/>
        </w:rPr>
      </w:pPr>
    </w:p>
    <w:tbl>
      <w:tblPr>
        <w:tblW w:w="418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3"/>
        <w:gridCol w:w="256"/>
        <w:gridCol w:w="1456"/>
      </w:tblGrid>
      <w:tr w:rsidR="008D7A8E" w:rsidRPr="00146B9E" w:rsidTr="00B4058D">
        <w:trPr>
          <w:trHeight w:val="354"/>
          <w:jc w:val="center"/>
        </w:trPr>
        <w:tc>
          <w:tcPr>
            <w:tcW w:w="2473" w:type="dxa"/>
            <w:shd w:val="clear" w:color="000000" w:fill="006600"/>
            <w:vAlign w:val="center"/>
            <w:hideMark/>
          </w:tcPr>
          <w:p w:rsidR="008D7A8E" w:rsidRPr="00146B9E" w:rsidRDefault="008D7A8E" w:rsidP="00B4058D">
            <w:pPr>
              <w:jc w:val="center"/>
              <w:rPr>
                <w:rFonts w:ascii="Arial" w:hAnsi="Arial" w:cs="Arial"/>
                <w:b/>
                <w:bCs/>
                <w:color w:val="FFFFFF"/>
                <w:sz w:val="12"/>
                <w:szCs w:val="12"/>
              </w:rPr>
            </w:pPr>
            <w:r w:rsidRPr="00146B9E">
              <w:rPr>
                <w:rFonts w:ascii="Arial" w:hAnsi="Arial" w:cs="Arial"/>
                <w:b/>
                <w:bCs/>
                <w:color w:val="FFFFFF"/>
                <w:sz w:val="12"/>
                <w:szCs w:val="12"/>
              </w:rPr>
              <w:t>Concepto</w:t>
            </w:r>
          </w:p>
        </w:tc>
        <w:tc>
          <w:tcPr>
            <w:tcW w:w="256" w:type="dxa"/>
            <w:shd w:val="clear" w:color="000000" w:fill="006600"/>
            <w:noWrap/>
            <w:vAlign w:val="bottom"/>
            <w:hideMark/>
          </w:tcPr>
          <w:p w:rsidR="008D7A8E" w:rsidRPr="00146B9E" w:rsidRDefault="008D7A8E" w:rsidP="00B4058D">
            <w:pPr>
              <w:jc w:val="center"/>
              <w:rPr>
                <w:rFonts w:ascii="Arial" w:hAnsi="Arial" w:cs="Arial"/>
                <w:b/>
                <w:bCs/>
                <w:color w:val="FFFFFF"/>
                <w:sz w:val="12"/>
                <w:szCs w:val="12"/>
              </w:rPr>
            </w:pPr>
            <w:r w:rsidRPr="00146B9E">
              <w:rPr>
                <w:rFonts w:ascii="Arial" w:hAnsi="Arial" w:cs="Arial"/>
                <w:b/>
                <w:bCs/>
                <w:color w:val="FFFFFF"/>
                <w:sz w:val="12"/>
                <w:szCs w:val="12"/>
              </w:rPr>
              <w:t> </w:t>
            </w:r>
          </w:p>
        </w:tc>
        <w:tc>
          <w:tcPr>
            <w:tcW w:w="1456" w:type="dxa"/>
            <w:shd w:val="clear" w:color="000000" w:fill="006600"/>
            <w:vAlign w:val="center"/>
            <w:hideMark/>
          </w:tcPr>
          <w:p w:rsidR="008D7A8E" w:rsidRPr="00146B9E" w:rsidRDefault="008D7A8E" w:rsidP="00B4058D">
            <w:pPr>
              <w:jc w:val="center"/>
              <w:rPr>
                <w:rFonts w:ascii="Arial" w:hAnsi="Arial" w:cs="Arial"/>
                <w:b/>
                <w:bCs/>
                <w:color w:val="FFFFFF"/>
                <w:sz w:val="12"/>
                <w:szCs w:val="12"/>
              </w:rPr>
            </w:pPr>
            <w:r w:rsidRPr="00146B9E">
              <w:rPr>
                <w:rFonts w:ascii="Arial" w:hAnsi="Arial" w:cs="Arial"/>
                <w:b/>
                <w:bCs/>
                <w:color w:val="FFFFFF"/>
                <w:sz w:val="12"/>
                <w:szCs w:val="12"/>
              </w:rPr>
              <w:t>Intereses Cobrados</w:t>
            </w:r>
          </w:p>
        </w:tc>
      </w:tr>
      <w:tr w:rsidR="008D7A8E" w:rsidRPr="00146B9E" w:rsidTr="00B4058D">
        <w:trPr>
          <w:trHeight w:hRule="exact" w:val="507"/>
          <w:jc w:val="center"/>
        </w:trPr>
        <w:tc>
          <w:tcPr>
            <w:tcW w:w="2473" w:type="dxa"/>
            <w:shd w:val="clear" w:color="auto" w:fill="auto"/>
            <w:noWrap/>
            <w:vAlign w:val="bottom"/>
            <w:hideMark/>
          </w:tcPr>
          <w:p w:rsidR="008D7A8E" w:rsidRPr="00146B9E" w:rsidRDefault="008D7A8E" w:rsidP="00B4058D">
            <w:pPr>
              <w:rPr>
                <w:rFonts w:ascii="Arial" w:hAnsi="Arial" w:cs="Arial"/>
                <w:color w:val="000000"/>
                <w:sz w:val="12"/>
                <w:szCs w:val="12"/>
              </w:rPr>
            </w:pPr>
            <w:r w:rsidRPr="00146B9E">
              <w:rPr>
                <w:rFonts w:ascii="Arial" w:hAnsi="Arial" w:cs="Arial"/>
                <w:color w:val="000000"/>
                <w:sz w:val="12"/>
                <w:szCs w:val="12"/>
              </w:rPr>
              <w:t>Ingresos por Ventas de Bienes y Servicios</w:t>
            </w:r>
          </w:p>
          <w:p w:rsidR="008D7A8E" w:rsidRPr="00146B9E" w:rsidRDefault="008D7A8E" w:rsidP="00B4058D">
            <w:pPr>
              <w:rPr>
                <w:rFonts w:ascii="Arial" w:hAnsi="Arial" w:cs="Arial"/>
                <w:color w:val="000000"/>
                <w:sz w:val="12"/>
                <w:szCs w:val="12"/>
              </w:rPr>
            </w:pPr>
            <w:r w:rsidRPr="00146B9E">
              <w:rPr>
                <w:rFonts w:ascii="Arial" w:hAnsi="Arial" w:cs="Arial"/>
                <w:color w:val="000000"/>
                <w:sz w:val="12"/>
                <w:szCs w:val="12"/>
              </w:rPr>
              <w:t>Interés Normal</w:t>
            </w:r>
          </w:p>
          <w:p w:rsidR="008D7A8E" w:rsidRPr="00146B9E" w:rsidRDefault="008D7A8E" w:rsidP="00B4058D">
            <w:pPr>
              <w:rPr>
                <w:rFonts w:ascii="Arial" w:hAnsi="Arial" w:cs="Arial"/>
                <w:color w:val="000000"/>
                <w:sz w:val="12"/>
                <w:szCs w:val="12"/>
              </w:rPr>
            </w:pPr>
            <w:r w:rsidRPr="00146B9E">
              <w:rPr>
                <w:rFonts w:ascii="Arial" w:hAnsi="Arial" w:cs="Arial"/>
                <w:color w:val="000000"/>
                <w:sz w:val="12"/>
                <w:szCs w:val="12"/>
              </w:rPr>
              <w:t xml:space="preserve">Interés Moratorio </w:t>
            </w:r>
          </w:p>
          <w:p w:rsidR="008D7A8E" w:rsidRPr="00146B9E" w:rsidRDefault="008D7A8E" w:rsidP="00B4058D">
            <w:pPr>
              <w:rPr>
                <w:rFonts w:ascii="Arial" w:hAnsi="Arial" w:cs="Arial"/>
                <w:color w:val="000000"/>
                <w:sz w:val="12"/>
                <w:szCs w:val="12"/>
              </w:rPr>
            </w:pPr>
          </w:p>
          <w:p w:rsidR="008D7A8E" w:rsidRPr="00146B9E" w:rsidRDefault="008D7A8E" w:rsidP="00B4058D">
            <w:pPr>
              <w:rPr>
                <w:rFonts w:ascii="Arial" w:hAnsi="Arial" w:cs="Arial"/>
                <w:color w:val="000000"/>
                <w:sz w:val="12"/>
                <w:szCs w:val="12"/>
              </w:rPr>
            </w:pPr>
          </w:p>
          <w:p w:rsidR="008D7A8E" w:rsidRPr="00146B9E" w:rsidRDefault="008D7A8E" w:rsidP="00B4058D">
            <w:pPr>
              <w:rPr>
                <w:rFonts w:ascii="Arial" w:hAnsi="Arial" w:cs="Arial"/>
                <w:color w:val="000000"/>
                <w:sz w:val="12"/>
                <w:szCs w:val="12"/>
              </w:rPr>
            </w:pPr>
            <w:proofErr w:type="spellStart"/>
            <w:r w:rsidRPr="00146B9E">
              <w:rPr>
                <w:rFonts w:ascii="Arial" w:hAnsi="Arial" w:cs="Arial"/>
                <w:color w:val="000000"/>
                <w:sz w:val="12"/>
                <w:szCs w:val="12"/>
              </w:rPr>
              <w:t>Inters</w:t>
            </w:r>
            <w:proofErr w:type="spellEnd"/>
            <w:r w:rsidRPr="00146B9E">
              <w:rPr>
                <w:rFonts w:ascii="Arial" w:hAnsi="Arial" w:cs="Arial"/>
                <w:color w:val="000000"/>
                <w:sz w:val="12"/>
                <w:szCs w:val="12"/>
              </w:rPr>
              <w:t xml:space="preserve"> moratoria</w:t>
            </w:r>
          </w:p>
          <w:p w:rsidR="008D7A8E" w:rsidRPr="00146B9E" w:rsidRDefault="008D7A8E" w:rsidP="00B4058D">
            <w:pPr>
              <w:rPr>
                <w:rFonts w:ascii="Arial" w:hAnsi="Arial" w:cs="Arial"/>
                <w:color w:val="000000"/>
                <w:sz w:val="12"/>
                <w:szCs w:val="12"/>
              </w:rPr>
            </w:pPr>
          </w:p>
          <w:p w:rsidR="008D7A8E" w:rsidRPr="00146B9E" w:rsidRDefault="008D7A8E" w:rsidP="00B4058D">
            <w:pPr>
              <w:rPr>
                <w:rFonts w:ascii="Arial" w:hAnsi="Arial" w:cs="Arial"/>
                <w:color w:val="000000"/>
                <w:sz w:val="12"/>
                <w:szCs w:val="12"/>
              </w:rPr>
            </w:pPr>
          </w:p>
          <w:p w:rsidR="008D7A8E" w:rsidRPr="00146B9E" w:rsidRDefault="008D7A8E" w:rsidP="00B4058D">
            <w:pPr>
              <w:rPr>
                <w:rFonts w:ascii="Arial" w:hAnsi="Arial" w:cs="Arial"/>
                <w:color w:val="000000"/>
                <w:sz w:val="12"/>
                <w:szCs w:val="12"/>
              </w:rPr>
            </w:pPr>
          </w:p>
          <w:p w:rsidR="008D7A8E" w:rsidRPr="00146B9E" w:rsidRDefault="008D7A8E" w:rsidP="00B4058D">
            <w:pPr>
              <w:rPr>
                <w:rFonts w:ascii="Arial" w:hAnsi="Arial" w:cs="Arial"/>
                <w:color w:val="000000"/>
                <w:sz w:val="12"/>
                <w:szCs w:val="12"/>
              </w:rPr>
            </w:pPr>
          </w:p>
        </w:tc>
        <w:tc>
          <w:tcPr>
            <w:tcW w:w="256" w:type="dxa"/>
            <w:shd w:val="clear" w:color="auto" w:fill="auto"/>
            <w:noWrap/>
            <w:vAlign w:val="bottom"/>
            <w:hideMark/>
          </w:tcPr>
          <w:p w:rsidR="008D7A8E" w:rsidRPr="00146B9E" w:rsidRDefault="008D7A8E" w:rsidP="00B4058D">
            <w:pPr>
              <w:jc w:val="center"/>
              <w:rPr>
                <w:rFonts w:ascii="Arial" w:hAnsi="Arial" w:cs="Arial"/>
                <w:color w:val="000000"/>
                <w:sz w:val="12"/>
                <w:szCs w:val="12"/>
              </w:rPr>
            </w:pPr>
            <w:r w:rsidRPr="00146B9E">
              <w:rPr>
                <w:rFonts w:ascii="Arial" w:hAnsi="Arial" w:cs="Arial"/>
                <w:color w:val="000000"/>
                <w:sz w:val="12"/>
                <w:szCs w:val="12"/>
              </w:rPr>
              <w:t>$</w:t>
            </w:r>
          </w:p>
        </w:tc>
        <w:tc>
          <w:tcPr>
            <w:tcW w:w="1456" w:type="dxa"/>
            <w:shd w:val="clear" w:color="auto" w:fill="auto"/>
            <w:noWrap/>
            <w:vAlign w:val="center"/>
            <w:hideMark/>
          </w:tcPr>
          <w:p w:rsidR="005C6D76" w:rsidRPr="00146B9E" w:rsidRDefault="0094465F" w:rsidP="005C6D76">
            <w:pPr>
              <w:jc w:val="right"/>
              <w:rPr>
                <w:rFonts w:ascii="Arial" w:hAnsi="Arial" w:cs="Arial"/>
                <w:color w:val="000000"/>
                <w:sz w:val="12"/>
                <w:szCs w:val="12"/>
              </w:rPr>
            </w:pPr>
            <w:r w:rsidRPr="00146B9E">
              <w:rPr>
                <w:rFonts w:ascii="Arial" w:hAnsi="Arial" w:cs="Arial"/>
                <w:color w:val="000000"/>
                <w:sz w:val="12"/>
                <w:szCs w:val="12"/>
              </w:rPr>
              <w:t>274,216</w:t>
            </w:r>
          </w:p>
          <w:p w:rsidR="008D7A8E" w:rsidRPr="00146B9E" w:rsidRDefault="0094465F" w:rsidP="00B4058D">
            <w:pPr>
              <w:jc w:val="right"/>
              <w:rPr>
                <w:rFonts w:ascii="Arial" w:hAnsi="Arial" w:cs="Arial"/>
                <w:color w:val="000000"/>
                <w:sz w:val="12"/>
                <w:szCs w:val="12"/>
              </w:rPr>
            </w:pPr>
            <w:r w:rsidRPr="00146B9E">
              <w:rPr>
                <w:rFonts w:ascii="Arial" w:hAnsi="Arial" w:cs="Arial"/>
                <w:color w:val="000000"/>
                <w:sz w:val="12"/>
                <w:szCs w:val="12"/>
              </w:rPr>
              <w:t>1,317</w:t>
            </w:r>
            <w:r w:rsidR="00A87A6F" w:rsidRPr="00146B9E">
              <w:rPr>
                <w:rFonts w:ascii="Arial" w:hAnsi="Arial" w:cs="Arial"/>
                <w:color w:val="000000"/>
                <w:sz w:val="12"/>
                <w:szCs w:val="12"/>
              </w:rPr>
              <w:t>,</w:t>
            </w:r>
            <w:r w:rsidRPr="00146B9E">
              <w:rPr>
                <w:rFonts w:ascii="Arial" w:hAnsi="Arial" w:cs="Arial"/>
                <w:color w:val="000000"/>
                <w:sz w:val="12"/>
                <w:szCs w:val="12"/>
              </w:rPr>
              <w:t>872</w:t>
            </w:r>
          </w:p>
        </w:tc>
      </w:tr>
      <w:tr w:rsidR="008D7A8E" w:rsidRPr="00146B9E" w:rsidTr="00B4058D">
        <w:trPr>
          <w:trHeight w:val="191"/>
          <w:jc w:val="center"/>
        </w:trPr>
        <w:tc>
          <w:tcPr>
            <w:tcW w:w="2473" w:type="dxa"/>
            <w:shd w:val="clear" w:color="auto" w:fill="auto"/>
            <w:noWrap/>
            <w:vAlign w:val="bottom"/>
          </w:tcPr>
          <w:p w:rsidR="008D7A8E" w:rsidRPr="00146B9E" w:rsidRDefault="008D7A8E" w:rsidP="00B4058D">
            <w:pPr>
              <w:rPr>
                <w:rFonts w:ascii="Arial" w:hAnsi="Arial" w:cs="Arial"/>
                <w:color w:val="000000"/>
                <w:sz w:val="12"/>
                <w:szCs w:val="12"/>
              </w:rPr>
            </w:pPr>
            <w:r w:rsidRPr="00146B9E">
              <w:rPr>
                <w:rFonts w:ascii="Arial" w:hAnsi="Arial" w:cs="Arial"/>
                <w:color w:val="000000"/>
                <w:sz w:val="12"/>
                <w:szCs w:val="12"/>
              </w:rPr>
              <w:t>Otros ingresos y Beneficios</w:t>
            </w:r>
          </w:p>
        </w:tc>
        <w:tc>
          <w:tcPr>
            <w:tcW w:w="256" w:type="dxa"/>
            <w:shd w:val="clear" w:color="auto" w:fill="auto"/>
            <w:noWrap/>
            <w:vAlign w:val="bottom"/>
          </w:tcPr>
          <w:p w:rsidR="008D7A8E" w:rsidRPr="00146B9E" w:rsidRDefault="008D7A8E" w:rsidP="00B4058D">
            <w:pPr>
              <w:jc w:val="right"/>
              <w:rPr>
                <w:rFonts w:ascii="Arial" w:hAnsi="Arial" w:cs="Arial"/>
                <w:color w:val="000000"/>
                <w:sz w:val="12"/>
                <w:szCs w:val="12"/>
              </w:rPr>
            </w:pPr>
          </w:p>
        </w:tc>
        <w:tc>
          <w:tcPr>
            <w:tcW w:w="1456" w:type="dxa"/>
            <w:shd w:val="clear" w:color="auto" w:fill="auto"/>
            <w:noWrap/>
            <w:vAlign w:val="center"/>
          </w:tcPr>
          <w:p w:rsidR="008D7A8E" w:rsidRPr="00146B9E" w:rsidRDefault="00A87A6F" w:rsidP="00B4058D">
            <w:pPr>
              <w:jc w:val="right"/>
              <w:rPr>
                <w:rFonts w:ascii="Arial" w:hAnsi="Arial" w:cs="Arial"/>
                <w:color w:val="000000"/>
                <w:sz w:val="12"/>
                <w:szCs w:val="12"/>
              </w:rPr>
            </w:pPr>
            <w:r w:rsidRPr="00146B9E">
              <w:rPr>
                <w:rFonts w:ascii="Arial" w:hAnsi="Arial" w:cs="Arial"/>
                <w:color w:val="000000"/>
                <w:sz w:val="12"/>
                <w:szCs w:val="12"/>
              </w:rPr>
              <w:t>9</w:t>
            </w:r>
            <w:r w:rsidR="009C7009" w:rsidRPr="00146B9E">
              <w:rPr>
                <w:rFonts w:ascii="Arial" w:hAnsi="Arial" w:cs="Arial"/>
                <w:color w:val="000000"/>
                <w:sz w:val="12"/>
                <w:szCs w:val="12"/>
              </w:rPr>
              <w:t>86,802</w:t>
            </w:r>
          </w:p>
        </w:tc>
      </w:tr>
      <w:tr w:rsidR="008D7A8E" w:rsidRPr="00146B9E" w:rsidTr="00B4058D">
        <w:trPr>
          <w:trHeight w:hRule="exact" w:val="201"/>
          <w:jc w:val="center"/>
        </w:trPr>
        <w:tc>
          <w:tcPr>
            <w:tcW w:w="2473" w:type="dxa"/>
            <w:shd w:val="clear" w:color="auto" w:fill="auto"/>
            <w:noWrap/>
            <w:vAlign w:val="bottom"/>
            <w:hideMark/>
          </w:tcPr>
          <w:p w:rsidR="008D7A8E" w:rsidRPr="00146B9E" w:rsidRDefault="008D7A8E" w:rsidP="00B4058D">
            <w:pPr>
              <w:jc w:val="center"/>
              <w:rPr>
                <w:rFonts w:ascii="Arial" w:hAnsi="Arial" w:cs="Arial"/>
                <w:b/>
                <w:color w:val="000000"/>
                <w:sz w:val="12"/>
                <w:szCs w:val="12"/>
              </w:rPr>
            </w:pPr>
            <w:r w:rsidRPr="00146B9E">
              <w:rPr>
                <w:rFonts w:ascii="Arial" w:hAnsi="Arial" w:cs="Arial"/>
                <w:b/>
                <w:color w:val="000000"/>
                <w:sz w:val="12"/>
                <w:szCs w:val="12"/>
              </w:rPr>
              <w:t>SUMAS</w:t>
            </w:r>
          </w:p>
        </w:tc>
        <w:tc>
          <w:tcPr>
            <w:tcW w:w="256" w:type="dxa"/>
            <w:shd w:val="clear" w:color="auto" w:fill="auto"/>
            <w:noWrap/>
            <w:vAlign w:val="bottom"/>
            <w:hideMark/>
          </w:tcPr>
          <w:p w:rsidR="008D7A8E" w:rsidRPr="00146B9E" w:rsidRDefault="008D7A8E" w:rsidP="00B4058D">
            <w:pPr>
              <w:jc w:val="right"/>
              <w:rPr>
                <w:rFonts w:ascii="Arial" w:hAnsi="Arial" w:cs="Arial"/>
                <w:b/>
                <w:bCs/>
                <w:color w:val="000000"/>
                <w:sz w:val="12"/>
                <w:szCs w:val="12"/>
              </w:rPr>
            </w:pPr>
            <w:r w:rsidRPr="00146B9E">
              <w:rPr>
                <w:rFonts w:ascii="Arial" w:hAnsi="Arial" w:cs="Arial"/>
                <w:b/>
                <w:bCs/>
                <w:color w:val="000000"/>
                <w:sz w:val="12"/>
                <w:szCs w:val="12"/>
              </w:rPr>
              <w:t>$</w:t>
            </w:r>
          </w:p>
        </w:tc>
        <w:tc>
          <w:tcPr>
            <w:tcW w:w="1456" w:type="dxa"/>
            <w:shd w:val="clear" w:color="auto" w:fill="auto"/>
            <w:noWrap/>
            <w:vAlign w:val="center"/>
            <w:hideMark/>
          </w:tcPr>
          <w:p w:rsidR="008D7A8E" w:rsidRPr="00146B9E" w:rsidRDefault="009C7009" w:rsidP="00B4058D">
            <w:pPr>
              <w:jc w:val="right"/>
              <w:rPr>
                <w:rFonts w:ascii="Arial" w:hAnsi="Arial" w:cs="Arial"/>
                <w:color w:val="000000"/>
                <w:sz w:val="12"/>
                <w:szCs w:val="12"/>
              </w:rPr>
            </w:pPr>
            <w:r w:rsidRPr="00146B9E">
              <w:rPr>
                <w:rFonts w:ascii="Arial" w:hAnsi="Arial" w:cs="Arial"/>
                <w:color w:val="000000"/>
                <w:sz w:val="12"/>
                <w:szCs w:val="12"/>
              </w:rPr>
              <w:t>2,578,890</w:t>
            </w:r>
          </w:p>
          <w:p w:rsidR="008D7A8E" w:rsidRPr="00146B9E" w:rsidRDefault="008D7A8E" w:rsidP="00B4058D">
            <w:pPr>
              <w:jc w:val="right"/>
              <w:rPr>
                <w:rFonts w:ascii="Arial" w:hAnsi="Arial" w:cs="Arial"/>
                <w:color w:val="000000"/>
                <w:sz w:val="12"/>
                <w:szCs w:val="12"/>
              </w:rPr>
            </w:pPr>
          </w:p>
          <w:p w:rsidR="008D7A8E" w:rsidRPr="00146B9E" w:rsidRDefault="008D7A8E" w:rsidP="00B4058D">
            <w:pPr>
              <w:jc w:val="right"/>
              <w:rPr>
                <w:rFonts w:ascii="Arial" w:hAnsi="Arial" w:cs="Arial"/>
                <w:color w:val="000000"/>
                <w:sz w:val="12"/>
                <w:szCs w:val="12"/>
              </w:rPr>
            </w:pPr>
          </w:p>
        </w:tc>
      </w:tr>
    </w:tbl>
    <w:p w:rsidR="003B1B29" w:rsidRPr="00146B9E" w:rsidRDefault="003B1B29" w:rsidP="00E07E58">
      <w:pPr>
        <w:pStyle w:val="Prrafodelista"/>
        <w:spacing w:before="120" w:after="120" w:line="240" w:lineRule="exact"/>
        <w:ind w:left="1418"/>
        <w:jc w:val="both"/>
        <w:rPr>
          <w:rFonts w:ascii="Arial" w:eastAsia="Calibri" w:hAnsi="Arial" w:cs="Arial"/>
          <w:spacing w:val="-1"/>
          <w:sz w:val="12"/>
          <w:szCs w:val="12"/>
        </w:rPr>
      </w:pPr>
      <w:r w:rsidRPr="00146B9E">
        <w:rPr>
          <w:rFonts w:ascii="Arial" w:eastAsia="Calibri" w:hAnsi="Arial" w:cs="Arial"/>
          <w:spacing w:val="-1"/>
          <w:sz w:val="12"/>
          <w:szCs w:val="12"/>
        </w:rPr>
        <w:t>b) Proyección de la recaudación e ingresos en el mediano plazo.</w:t>
      </w:r>
    </w:p>
    <w:tbl>
      <w:tblPr>
        <w:tblW w:w="4959" w:type="dxa"/>
        <w:jc w:val="center"/>
        <w:tblInd w:w="-1005" w:type="dxa"/>
        <w:tblCellMar>
          <w:left w:w="70" w:type="dxa"/>
          <w:right w:w="70" w:type="dxa"/>
        </w:tblCellMar>
        <w:tblLook w:val="04A0" w:firstRow="1" w:lastRow="0" w:firstColumn="1" w:lastColumn="0" w:noHBand="0" w:noVBand="1"/>
      </w:tblPr>
      <w:tblGrid>
        <w:gridCol w:w="1878"/>
        <w:gridCol w:w="1092"/>
        <w:gridCol w:w="946"/>
        <w:gridCol w:w="1043"/>
      </w:tblGrid>
      <w:tr w:rsidR="003B1B29" w:rsidRPr="00146B9E" w:rsidTr="007A7919">
        <w:trPr>
          <w:trHeight w:val="293"/>
          <w:jc w:val="center"/>
        </w:trPr>
        <w:tc>
          <w:tcPr>
            <w:tcW w:w="1878" w:type="dxa"/>
            <w:tcBorders>
              <w:top w:val="nil"/>
              <w:left w:val="single" w:sz="4" w:space="0" w:color="auto"/>
              <w:bottom w:val="single" w:sz="4" w:space="0" w:color="auto"/>
              <w:right w:val="single" w:sz="4" w:space="0" w:color="auto"/>
            </w:tcBorders>
            <w:shd w:val="clear" w:color="auto" w:fill="006600"/>
            <w:noWrap/>
            <w:vAlign w:val="center"/>
            <w:hideMark/>
          </w:tcPr>
          <w:p w:rsidR="003B1B29" w:rsidRPr="00146B9E" w:rsidRDefault="003B1B29" w:rsidP="007A7919">
            <w:pPr>
              <w:jc w:val="center"/>
              <w:rPr>
                <w:rFonts w:ascii="Arial" w:hAnsi="Arial" w:cs="Arial"/>
                <w:b/>
                <w:bCs/>
                <w:color w:val="FFFFFF" w:themeColor="background1"/>
                <w:sz w:val="12"/>
                <w:szCs w:val="12"/>
              </w:rPr>
            </w:pPr>
            <w:r w:rsidRPr="00146B9E">
              <w:rPr>
                <w:rFonts w:ascii="Arial" w:hAnsi="Arial" w:cs="Arial"/>
                <w:b/>
                <w:bCs/>
                <w:color w:val="FFFFFF" w:themeColor="background1"/>
                <w:sz w:val="12"/>
                <w:szCs w:val="12"/>
              </w:rPr>
              <w:t>PROGRAMA</w:t>
            </w:r>
          </w:p>
        </w:tc>
        <w:tc>
          <w:tcPr>
            <w:tcW w:w="1092" w:type="dxa"/>
            <w:tcBorders>
              <w:top w:val="nil"/>
              <w:left w:val="nil"/>
              <w:bottom w:val="single" w:sz="4" w:space="0" w:color="auto"/>
              <w:right w:val="single" w:sz="4" w:space="0" w:color="auto"/>
            </w:tcBorders>
            <w:shd w:val="clear" w:color="auto" w:fill="006600"/>
            <w:noWrap/>
            <w:vAlign w:val="center"/>
            <w:hideMark/>
          </w:tcPr>
          <w:p w:rsidR="003B1B29" w:rsidRPr="00146B9E" w:rsidRDefault="003B1B29" w:rsidP="007A7919">
            <w:pPr>
              <w:jc w:val="center"/>
              <w:rPr>
                <w:rFonts w:ascii="Arial" w:hAnsi="Arial" w:cs="Arial"/>
                <w:b/>
                <w:bCs/>
                <w:color w:val="FFFFFF" w:themeColor="background1"/>
                <w:sz w:val="12"/>
                <w:szCs w:val="12"/>
              </w:rPr>
            </w:pPr>
            <w:r w:rsidRPr="00146B9E">
              <w:rPr>
                <w:rFonts w:ascii="Arial" w:hAnsi="Arial" w:cs="Arial"/>
                <w:b/>
                <w:bCs/>
                <w:color w:val="FFFFFF" w:themeColor="background1"/>
                <w:sz w:val="12"/>
                <w:szCs w:val="12"/>
              </w:rPr>
              <w:t>2019</w:t>
            </w:r>
          </w:p>
        </w:tc>
        <w:tc>
          <w:tcPr>
            <w:tcW w:w="946" w:type="dxa"/>
            <w:tcBorders>
              <w:top w:val="nil"/>
              <w:left w:val="nil"/>
              <w:bottom w:val="single" w:sz="4" w:space="0" w:color="auto"/>
              <w:right w:val="single" w:sz="4" w:space="0" w:color="auto"/>
            </w:tcBorders>
            <w:shd w:val="clear" w:color="auto" w:fill="006600"/>
            <w:noWrap/>
            <w:vAlign w:val="center"/>
            <w:hideMark/>
          </w:tcPr>
          <w:p w:rsidR="003B1B29" w:rsidRPr="00146B9E" w:rsidRDefault="003B1B29" w:rsidP="007A7919">
            <w:pPr>
              <w:jc w:val="center"/>
              <w:rPr>
                <w:rFonts w:ascii="Arial" w:hAnsi="Arial" w:cs="Arial"/>
                <w:b/>
                <w:bCs/>
                <w:color w:val="FFFFFF" w:themeColor="background1"/>
                <w:sz w:val="12"/>
                <w:szCs w:val="12"/>
              </w:rPr>
            </w:pPr>
            <w:r w:rsidRPr="00146B9E">
              <w:rPr>
                <w:rFonts w:ascii="Arial" w:hAnsi="Arial" w:cs="Arial"/>
                <w:b/>
                <w:bCs/>
                <w:color w:val="FFFFFF" w:themeColor="background1"/>
                <w:sz w:val="12"/>
                <w:szCs w:val="12"/>
              </w:rPr>
              <w:t>2020</w:t>
            </w:r>
          </w:p>
        </w:tc>
        <w:tc>
          <w:tcPr>
            <w:tcW w:w="1043" w:type="dxa"/>
            <w:tcBorders>
              <w:top w:val="nil"/>
              <w:left w:val="nil"/>
              <w:bottom w:val="single" w:sz="4" w:space="0" w:color="auto"/>
              <w:right w:val="single" w:sz="4" w:space="0" w:color="auto"/>
            </w:tcBorders>
            <w:shd w:val="clear" w:color="auto" w:fill="006600"/>
            <w:noWrap/>
            <w:vAlign w:val="center"/>
            <w:hideMark/>
          </w:tcPr>
          <w:p w:rsidR="003B1B29" w:rsidRPr="00146B9E" w:rsidRDefault="003B1B29" w:rsidP="007A7919">
            <w:pPr>
              <w:jc w:val="center"/>
              <w:rPr>
                <w:rFonts w:ascii="Arial" w:hAnsi="Arial" w:cs="Arial"/>
                <w:b/>
                <w:bCs/>
                <w:color w:val="FFFFFF" w:themeColor="background1"/>
                <w:sz w:val="12"/>
                <w:szCs w:val="12"/>
              </w:rPr>
            </w:pPr>
            <w:r w:rsidRPr="00146B9E">
              <w:rPr>
                <w:rFonts w:ascii="Arial" w:hAnsi="Arial" w:cs="Arial"/>
                <w:b/>
                <w:bCs/>
                <w:color w:val="FFFFFF" w:themeColor="background1"/>
                <w:sz w:val="12"/>
                <w:szCs w:val="12"/>
              </w:rPr>
              <w:t>2021</w:t>
            </w:r>
          </w:p>
        </w:tc>
      </w:tr>
      <w:tr w:rsidR="003B1B29" w:rsidRPr="00146B9E" w:rsidTr="007A7919">
        <w:trPr>
          <w:trHeight w:val="22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3B1B29" w:rsidRPr="00146B9E" w:rsidRDefault="003B1B29" w:rsidP="007A7919">
            <w:pPr>
              <w:rPr>
                <w:rFonts w:ascii="Arial" w:hAnsi="Arial" w:cs="Arial"/>
                <w:sz w:val="12"/>
                <w:szCs w:val="12"/>
              </w:rPr>
            </w:pPr>
            <w:r w:rsidRPr="00146B9E">
              <w:rPr>
                <w:rFonts w:ascii="Arial" w:hAnsi="Arial" w:cs="Arial"/>
                <w:sz w:val="12"/>
                <w:szCs w:val="12"/>
              </w:rPr>
              <w:t>PUEDES</w:t>
            </w:r>
          </w:p>
        </w:tc>
        <w:tc>
          <w:tcPr>
            <w:tcW w:w="1092"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1,729,817</w:t>
            </w:r>
          </w:p>
        </w:tc>
        <w:tc>
          <w:tcPr>
            <w:tcW w:w="946"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2,421,744</w:t>
            </w:r>
          </w:p>
        </w:tc>
        <w:tc>
          <w:tcPr>
            <w:tcW w:w="1043"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3,390,442</w:t>
            </w:r>
          </w:p>
        </w:tc>
      </w:tr>
      <w:tr w:rsidR="003B1B29" w:rsidRPr="00146B9E" w:rsidTr="007A7919">
        <w:trPr>
          <w:trHeight w:val="22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3B1B29" w:rsidRPr="00146B9E" w:rsidRDefault="003B1B29" w:rsidP="007A7919">
            <w:pPr>
              <w:rPr>
                <w:rFonts w:ascii="Arial" w:hAnsi="Arial" w:cs="Arial"/>
                <w:sz w:val="12"/>
                <w:szCs w:val="12"/>
              </w:rPr>
            </w:pPr>
            <w:proofErr w:type="spellStart"/>
            <w:r w:rsidRPr="00146B9E">
              <w:rPr>
                <w:rFonts w:ascii="Arial" w:hAnsi="Arial" w:cs="Arial"/>
                <w:sz w:val="12"/>
                <w:szCs w:val="12"/>
              </w:rPr>
              <w:t>Fiproe</w:t>
            </w:r>
            <w:proofErr w:type="spellEnd"/>
            <w:r w:rsidRPr="00146B9E">
              <w:rPr>
                <w:rFonts w:ascii="Arial" w:hAnsi="Arial" w:cs="Arial"/>
                <w:sz w:val="12"/>
                <w:szCs w:val="12"/>
              </w:rPr>
              <w:t xml:space="preserve">  y SOFEQ</w:t>
            </w:r>
          </w:p>
        </w:tc>
        <w:tc>
          <w:tcPr>
            <w:tcW w:w="1092"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606,000</w:t>
            </w:r>
          </w:p>
        </w:tc>
        <w:tc>
          <w:tcPr>
            <w:tcW w:w="946"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505,000</w:t>
            </w:r>
          </w:p>
        </w:tc>
        <w:tc>
          <w:tcPr>
            <w:tcW w:w="1043"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sz w:val="12"/>
                <w:szCs w:val="12"/>
              </w:rPr>
            </w:pPr>
            <w:r w:rsidRPr="00146B9E">
              <w:rPr>
                <w:rFonts w:ascii="Arial" w:hAnsi="Arial" w:cs="Arial"/>
                <w:sz w:val="12"/>
                <w:szCs w:val="12"/>
              </w:rPr>
              <w:t>420,833</w:t>
            </w:r>
          </w:p>
        </w:tc>
      </w:tr>
      <w:tr w:rsidR="003B1B29" w:rsidRPr="00146B9E" w:rsidTr="007A7919">
        <w:trPr>
          <w:trHeight w:val="220"/>
          <w:jc w:val="center"/>
        </w:trPr>
        <w:tc>
          <w:tcPr>
            <w:tcW w:w="1878" w:type="dxa"/>
            <w:tcBorders>
              <w:top w:val="nil"/>
              <w:left w:val="single" w:sz="4" w:space="0" w:color="auto"/>
              <w:bottom w:val="single" w:sz="4" w:space="0" w:color="auto"/>
              <w:right w:val="single" w:sz="4" w:space="0" w:color="auto"/>
            </w:tcBorders>
            <w:shd w:val="clear" w:color="auto" w:fill="auto"/>
            <w:noWrap/>
            <w:vAlign w:val="bottom"/>
            <w:hideMark/>
          </w:tcPr>
          <w:p w:rsidR="003B1B29" w:rsidRPr="00146B9E" w:rsidRDefault="003B1B29" w:rsidP="007A7919">
            <w:pPr>
              <w:rPr>
                <w:rFonts w:ascii="Arial" w:hAnsi="Arial" w:cs="Arial"/>
                <w:b/>
                <w:bCs/>
                <w:sz w:val="12"/>
                <w:szCs w:val="12"/>
              </w:rPr>
            </w:pPr>
            <w:r w:rsidRPr="00146B9E">
              <w:rPr>
                <w:rFonts w:ascii="Arial" w:hAnsi="Arial" w:cs="Arial"/>
                <w:b/>
                <w:bCs/>
                <w:sz w:val="12"/>
                <w:szCs w:val="12"/>
              </w:rPr>
              <w:t>SUMAS</w:t>
            </w:r>
          </w:p>
        </w:tc>
        <w:tc>
          <w:tcPr>
            <w:tcW w:w="1092"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b/>
                <w:bCs/>
                <w:sz w:val="12"/>
                <w:szCs w:val="12"/>
              </w:rPr>
            </w:pPr>
            <w:r w:rsidRPr="00146B9E">
              <w:rPr>
                <w:rFonts w:ascii="Arial" w:hAnsi="Arial" w:cs="Arial"/>
                <w:b/>
                <w:bCs/>
                <w:sz w:val="12"/>
                <w:szCs w:val="12"/>
              </w:rPr>
              <w:t>2,335,817</w:t>
            </w:r>
          </w:p>
        </w:tc>
        <w:tc>
          <w:tcPr>
            <w:tcW w:w="946"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b/>
                <w:bCs/>
                <w:sz w:val="12"/>
                <w:szCs w:val="12"/>
              </w:rPr>
            </w:pPr>
            <w:r w:rsidRPr="00146B9E">
              <w:rPr>
                <w:rFonts w:ascii="Arial" w:hAnsi="Arial" w:cs="Arial"/>
                <w:b/>
                <w:bCs/>
                <w:sz w:val="12"/>
                <w:szCs w:val="12"/>
              </w:rPr>
              <w:t>2,926,744</w:t>
            </w:r>
          </w:p>
        </w:tc>
        <w:tc>
          <w:tcPr>
            <w:tcW w:w="1043" w:type="dxa"/>
            <w:tcBorders>
              <w:top w:val="nil"/>
              <w:left w:val="nil"/>
              <w:bottom w:val="single" w:sz="4" w:space="0" w:color="auto"/>
              <w:right w:val="single" w:sz="4" w:space="0" w:color="auto"/>
            </w:tcBorders>
            <w:shd w:val="clear" w:color="auto" w:fill="auto"/>
            <w:noWrap/>
            <w:vAlign w:val="bottom"/>
            <w:hideMark/>
          </w:tcPr>
          <w:p w:rsidR="003B1B29" w:rsidRPr="00146B9E" w:rsidRDefault="003B1B29" w:rsidP="007A7919">
            <w:pPr>
              <w:jc w:val="right"/>
              <w:rPr>
                <w:rFonts w:ascii="Arial" w:hAnsi="Arial" w:cs="Arial"/>
                <w:b/>
                <w:bCs/>
                <w:sz w:val="12"/>
                <w:szCs w:val="12"/>
              </w:rPr>
            </w:pPr>
            <w:r w:rsidRPr="00146B9E">
              <w:rPr>
                <w:rFonts w:ascii="Arial" w:hAnsi="Arial" w:cs="Arial"/>
                <w:b/>
                <w:bCs/>
                <w:sz w:val="12"/>
                <w:szCs w:val="12"/>
              </w:rPr>
              <w:t>3,811,275</w:t>
            </w:r>
          </w:p>
        </w:tc>
      </w:tr>
    </w:tbl>
    <w:p w:rsidR="003B1B29" w:rsidRDefault="003B1B29" w:rsidP="003B1B29">
      <w:pPr>
        <w:spacing w:before="120" w:after="120" w:line="240" w:lineRule="exact"/>
        <w:jc w:val="both"/>
        <w:rPr>
          <w:rFonts w:ascii="Arial" w:eastAsia="Calibri" w:hAnsi="Arial" w:cs="Arial"/>
          <w:b/>
          <w:spacing w:val="-1"/>
          <w:sz w:val="12"/>
          <w:szCs w:val="12"/>
        </w:rPr>
      </w:pPr>
    </w:p>
    <w:p w:rsidR="002A5C8E" w:rsidRDefault="002A5C8E" w:rsidP="003B1B29">
      <w:pPr>
        <w:spacing w:before="120" w:after="120" w:line="240" w:lineRule="exact"/>
        <w:jc w:val="both"/>
        <w:rPr>
          <w:rFonts w:ascii="Arial" w:eastAsia="Calibri" w:hAnsi="Arial" w:cs="Arial"/>
          <w:b/>
          <w:spacing w:val="-1"/>
          <w:sz w:val="12"/>
          <w:szCs w:val="12"/>
        </w:rPr>
      </w:pP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lastRenderedPageBreak/>
        <w:t>Información sobre la Deuda y el Reporte Analítico de la Deuda</w:t>
      </w:r>
    </w:p>
    <w:p w:rsidR="003B1B29" w:rsidRPr="00146B9E" w:rsidRDefault="003B1B29" w:rsidP="003B1B29">
      <w:pPr>
        <w:pStyle w:val="Prrafodelista"/>
        <w:jc w:val="both"/>
        <w:rPr>
          <w:rFonts w:ascii="Arial" w:hAnsi="Arial" w:cs="Arial"/>
          <w:sz w:val="12"/>
          <w:szCs w:val="12"/>
        </w:rPr>
      </w:pPr>
      <w:r w:rsidRPr="00146B9E">
        <w:rPr>
          <w:rFonts w:ascii="Arial" w:hAnsi="Arial" w:cs="Arial"/>
          <w:sz w:val="12"/>
          <w:szCs w:val="12"/>
        </w:rPr>
        <w:t>No Aplica al Fideicomiso, porque no cuenta con una deuda Pública.</w:t>
      </w: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Calificaciones otorgadas</w:t>
      </w:r>
    </w:p>
    <w:p w:rsidR="003B1B29" w:rsidRPr="00146B9E" w:rsidRDefault="003B1B29" w:rsidP="003B1B29">
      <w:pPr>
        <w:pStyle w:val="Prrafodelista"/>
        <w:jc w:val="both"/>
        <w:rPr>
          <w:rFonts w:ascii="Arial" w:hAnsi="Arial" w:cs="Arial"/>
          <w:sz w:val="12"/>
          <w:szCs w:val="12"/>
        </w:rPr>
      </w:pPr>
      <w:r w:rsidRPr="00146B9E">
        <w:rPr>
          <w:rFonts w:ascii="Arial" w:hAnsi="Arial" w:cs="Arial"/>
          <w:sz w:val="12"/>
          <w:szCs w:val="12"/>
        </w:rPr>
        <w:t>No Aplica al Fideicomiso, porque no cuenta con una deuda Pública.</w:t>
      </w:r>
    </w:p>
    <w:p w:rsidR="00A67440" w:rsidRPr="00146B9E" w:rsidRDefault="00A67440" w:rsidP="0010523D">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Proceso de Mejora</w:t>
      </w:r>
    </w:p>
    <w:p w:rsidR="003B1B29" w:rsidRPr="00146B9E" w:rsidRDefault="003B1B29" w:rsidP="003B1B29">
      <w:pPr>
        <w:pStyle w:val="Prrafodelista"/>
        <w:autoSpaceDE w:val="0"/>
        <w:autoSpaceDN w:val="0"/>
        <w:adjustRightInd w:val="0"/>
        <w:jc w:val="both"/>
        <w:rPr>
          <w:rFonts w:ascii="Arial" w:eastAsia="Calibri" w:hAnsi="Arial" w:cs="Arial"/>
          <w:b/>
          <w:color w:val="000000"/>
          <w:sz w:val="12"/>
          <w:szCs w:val="12"/>
          <w:u w:val="single"/>
        </w:rPr>
      </w:pPr>
      <w:r w:rsidRPr="00146B9E">
        <w:rPr>
          <w:rFonts w:ascii="Arial" w:eastAsia="Calibri" w:hAnsi="Arial" w:cs="Arial"/>
          <w:b/>
          <w:color w:val="000000"/>
          <w:sz w:val="12"/>
          <w:szCs w:val="12"/>
          <w:u w:val="single"/>
        </w:rPr>
        <w:t xml:space="preserve"> a) Principales Políticas de Control Interno.</w:t>
      </w:r>
    </w:p>
    <w:p w:rsidR="003B1B29" w:rsidRPr="00146B9E" w:rsidRDefault="003B1B29" w:rsidP="003B1B29">
      <w:pPr>
        <w:pStyle w:val="Prrafodelista"/>
        <w:spacing w:before="80" w:line="250" w:lineRule="exact"/>
        <w:jc w:val="both"/>
        <w:rPr>
          <w:rFonts w:ascii="Arial" w:hAnsi="Arial" w:cs="Arial"/>
          <w:sz w:val="12"/>
          <w:szCs w:val="12"/>
        </w:rPr>
      </w:pPr>
      <w:r w:rsidRPr="00146B9E">
        <w:rPr>
          <w:rFonts w:ascii="Arial" w:hAnsi="Arial" w:cs="Arial"/>
          <w:sz w:val="12"/>
          <w:szCs w:val="12"/>
        </w:rPr>
        <w:t>Como medidas de Control Interno las áreas administrativas y operativas cuentan con sus manuales de procedimientos pendientes de actualizar y aprobar por el Comité Técnico del Fideicomiso Promotor del Empleo.</w:t>
      </w:r>
    </w:p>
    <w:p w:rsidR="003B1B29" w:rsidRPr="00146B9E" w:rsidRDefault="003B1B29" w:rsidP="003B1B29">
      <w:pPr>
        <w:pStyle w:val="Prrafodelista"/>
        <w:autoSpaceDE w:val="0"/>
        <w:autoSpaceDN w:val="0"/>
        <w:adjustRightInd w:val="0"/>
        <w:jc w:val="both"/>
        <w:rPr>
          <w:rFonts w:ascii="Arial" w:eastAsia="Calibri" w:hAnsi="Arial" w:cs="Arial"/>
          <w:b/>
          <w:color w:val="000000"/>
          <w:sz w:val="12"/>
          <w:szCs w:val="12"/>
          <w:u w:val="single"/>
        </w:rPr>
      </w:pPr>
    </w:p>
    <w:p w:rsidR="003B1B29" w:rsidRPr="00146B9E" w:rsidRDefault="003B1B29" w:rsidP="003B1B29">
      <w:pPr>
        <w:pStyle w:val="Prrafodelista"/>
        <w:autoSpaceDE w:val="0"/>
        <w:autoSpaceDN w:val="0"/>
        <w:adjustRightInd w:val="0"/>
        <w:jc w:val="both"/>
        <w:rPr>
          <w:rFonts w:ascii="Arial" w:eastAsia="Calibri" w:hAnsi="Arial" w:cs="Arial"/>
          <w:b/>
          <w:color w:val="000000"/>
          <w:sz w:val="12"/>
          <w:szCs w:val="12"/>
          <w:u w:val="single"/>
        </w:rPr>
      </w:pPr>
      <w:r w:rsidRPr="00146B9E">
        <w:rPr>
          <w:rFonts w:ascii="Arial" w:eastAsia="Calibri" w:hAnsi="Arial" w:cs="Arial"/>
          <w:b/>
          <w:color w:val="000000"/>
          <w:sz w:val="12"/>
          <w:szCs w:val="12"/>
          <w:u w:val="single"/>
        </w:rPr>
        <w:t>b) Medidas de desempeño financiero, metas y alcance.</w:t>
      </w:r>
    </w:p>
    <w:p w:rsidR="003B1B29" w:rsidRPr="00146B9E" w:rsidRDefault="003B1B29" w:rsidP="003B1B29">
      <w:pPr>
        <w:pStyle w:val="Prrafodelista"/>
        <w:spacing w:before="120" w:after="120" w:line="240" w:lineRule="exact"/>
        <w:jc w:val="both"/>
        <w:rPr>
          <w:rFonts w:ascii="Arial" w:hAnsi="Arial" w:cs="Arial"/>
          <w:sz w:val="12"/>
          <w:szCs w:val="12"/>
        </w:rPr>
      </w:pPr>
      <w:r w:rsidRPr="00146B9E">
        <w:rPr>
          <w:rFonts w:ascii="Arial" w:hAnsi="Arial" w:cs="Arial"/>
          <w:sz w:val="12"/>
          <w:szCs w:val="12"/>
        </w:rPr>
        <w:t>El Fideicomiso realiza su desempeño a través de metas financieras derivadas de las cifras de los estados financieros, medimos también nuestras metas presupuestales contra los resultados obtenidos.</w:t>
      </w:r>
    </w:p>
    <w:p w:rsidR="00A67440" w:rsidRPr="00146B9E" w:rsidRDefault="00A67440" w:rsidP="008053D2">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Información por Segmentos</w:t>
      </w:r>
    </w:p>
    <w:p w:rsidR="00013A22" w:rsidRPr="00146B9E" w:rsidRDefault="00103821" w:rsidP="00A67440">
      <w:pPr>
        <w:spacing w:before="120" w:after="120" w:line="240" w:lineRule="exact"/>
        <w:jc w:val="both"/>
        <w:rPr>
          <w:rFonts w:ascii="Arial" w:hAnsi="Arial" w:cs="Arial"/>
          <w:sz w:val="12"/>
          <w:szCs w:val="12"/>
        </w:rPr>
      </w:pPr>
      <w:r w:rsidRPr="00146B9E">
        <w:rPr>
          <w:rFonts w:ascii="Arial" w:hAnsi="Arial" w:cs="Arial"/>
          <w:sz w:val="12"/>
          <w:szCs w:val="12"/>
        </w:rPr>
        <w:t xml:space="preserve">        Para el presente periodo contable que se reporta, no existe información referente a Segmentos por revelar</w:t>
      </w:r>
    </w:p>
    <w:p w:rsidR="00A67440" w:rsidRPr="00146B9E" w:rsidRDefault="00A67440" w:rsidP="008053D2">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Eventos Posteriores al Cierre</w:t>
      </w:r>
    </w:p>
    <w:p w:rsidR="00103821" w:rsidRPr="00146B9E" w:rsidRDefault="00103821" w:rsidP="00103821">
      <w:pPr>
        <w:spacing w:before="120" w:after="120" w:line="240" w:lineRule="exact"/>
        <w:ind w:left="360"/>
        <w:jc w:val="both"/>
        <w:rPr>
          <w:rFonts w:ascii="Arial" w:eastAsia="Calibri" w:hAnsi="Arial" w:cs="Arial"/>
          <w:spacing w:val="-1"/>
          <w:sz w:val="12"/>
          <w:szCs w:val="12"/>
        </w:rPr>
      </w:pPr>
      <w:r w:rsidRPr="00146B9E">
        <w:rPr>
          <w:rFonts w:ascii="Arial" w:eastAsia="Calibri" w:hAnsi="Arial" w:cs="Arial"/>
          <w:spacing w:val="-1"/>
          <w:sz w:val="12"/>
          <w:szCs w:val="12"/>
        </w:rPr>
        <w:t>El presente avance de gestión financiera del Fideicomiso Promotor del Empleo, que se reporta, presenta saldos contables y pr</w:t>
      </w:r>
      <w:r w:rsidR="007B5AA0" w:rsidRPr="00146B9E">
        <w:rPr>
          <w:rFonts w:ascii="Arial" w:eastAsia="Calibri" w:hAnsi="Arial" w:cs="Arial"/>
          <w:spacing w:val="-1"/>
          <w:sz w:val="12"/>
          <w:szCs w:val="12"/>
        </w:rPr>
        <w:t xml:space="preserve">esupuestarios </w:t>
      </w:r>
      <w:r w:rsidR="00904B04" w:rsidRPr="00146B9E">
        <w:rPr>
          <w:rFonts w:ascii="Arial" w:eastAsia="Calibri" w:hAnsi="Arial" w:cs="Arial"/>
          <w:spacing w:val="-1"/>
          <w:sz w:val="12"/>
          <w:szCs w:val="12"/>
        </w:rPr>
        <w:t xml:space="preserve">al </w:t>
      </w:r>
      <w:r w:rsidR="00327C11" w:rsidRPr="00146B9E">
        <w:rPr>
          <w:rFonts w:ascii="Arial" w:eastAsia="Calibri" w:hAnsi="Arial" w:cs="Arial"/>
          <w:spacing w:val="-1"/>
          <w:sz w:val="12"/>
          <w:szCs w:val="12"/>
        </w:rPr>
        <w:t>31 de diciembre de 2020</w:t>
      </w:r>
      <w:r w:rsidRPr="00146B9E">
        <w:rPr>
          <w:rFonts w:ascii="Arial" w:eastAsia="Calibri" w:hAnsi="Arial" w:cs="Arial"/>
          <w:spacing w:val="-1"/>
          <w:sz w:val="12"/>
          <w:szCs w:val="12"/>
        </w:rPr>
        <w:t>.</w:t>
      </w:r>
    </w:p>
    <w:p w:rsidR="00A67440" w:rsidRPr="00146B9E" w:rsidRDefault="00A67440" w:rsidP="008053D2">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Partes Relacionadas</w:t>
      </w:r>
    </w:p>
    <w:p w:rsidR="00103821" w:rsidRPr="00146B9E" w:rsidRDefault="006E736F" w:rsidP="008D7A8E">
      <w:pPr>
        <w:pStyle w:val="Prrafodelista"/>
        <w:spacing w:before="120" w:after="120" w:line="240" w:lineRule="exact"/>
        <w:jc w:val="both"/>
        <w:rPr>
          <w:rFonts w:ascii="Arial" w:eastAsia="Calibri" w:hAnsi="Arial" w:cs="Arial"/>
          <w:b/>
          <w:spacing w:val="-1"/>
          <w:sz w:val="12"/>
          <w:szCs w:val="12"/>
        </w:rPr>
      </w:pPr>
      <w:r w:rsidRPr="00146B9E">
        <w:rPr>
          <w:rFonts w:ascii="Arial" w:hAnsi="Arial" w:cs="Arial"/>
          <w:sz w:val="12"/>
          <w:szCs w:val="12"/>
        </w:rPr>
        <w:t>No Aplica, porque no existen Partes Relacionadas que pudieran ejercer influencia</w:t>
      </w:r>
    </w:p>
    <w:p w:rsidR="00A67440" w:rsidRPr="00146B9E" w:rsidRDefault="00A67440" w:rsidP="008053D2">
      <w:pPr>
        <w:pStyle w:val="Prrafodelista"/>
        <w:numPr>
          <w:ilvl w:val="0"/>
          <w:numId w:val="31"/>
        </w:numPr>
        <w:spacing w:before="120" w:after="120" w:line="240" w:lineRule="exact"/>
        <w:jc w:val="both"/>
        <w:rPr>
          <w:rFonts w:ascii="Arial" w:eastAsia="Calibri" w:hAnsi="Arial" w:cs="Arial"/>
          <w:b/>
          <w:spacing w:val="-1"/>
          <w:sz w:val="12"/>
          <w:szCs w:val="12"/>
        </w:rPr>
      </w:pPr>
      <w:r w:rsidRPr="00146B9E">
        <w:rPr>
          <w:rFonts w:ascii="Arial" w:eastAsia="Calibri" w:hAnsi="Arial" w:cs="Arial"/>
          <w:b/>
          <w:spacing w:val="-1"/>
          <w:sz w:val="12"/>
          <w:szCs w:val="12"/>
        </w:rPr>
        <w:t>Responsabilidad Sobre la Presentación Razonable de la Información Contable</w:t>
      </w:r>
    </w:p>
    <w:p w:rsidR="00692AFE" w:rsidRPr="00146B9E" w:rsidRDefault="00A67440" w:rsidP="00A67440">
      <w:pPr>
        <w:spacing w:before="120" w:after="120" w:line="240" w:lineRule="exact"/>
        <w:jc w:val="both"/>
        <w:rPr>
          <w:rFonts w:ascii="Arial" w:eastAsia="Calibri" w:hAnsi="Arial" w:cs="Arial"/>
          <w:b/>
          <w:spacing w:val="-1"/>
          <w:sz w:val="12"/>
          <w:szCs w:val="12"/>
        </w:rPr>
      </w:pPr>
      <w:r w:rsidRPr="00146B9E">
        <w:rPr>
          <w:rFonts w:ascii="Arial" w:eastAsia="Calibri" w:hAnsi="Arial" w:cs="Arial"/>
          <w:spacing w:val="-1"/>
          <w:sz w:val="12"/>
          <w:szCs w:val="1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302481" w:rsidRPr="00146B9E" w:rsidRDefault="00302481" w:rsidP="00B93E5E">
      <w:pPr>
        <w:autoSpaceDE w:val="0"/>
        <w:autoSpaceDN w:val="0"/>
        <w:adjustRightInd w:val="0"/>
        <w:spacing w:before="80" w:line="250" w:lineRule="exact"/>
        <w:jc w:val="both"/>
        <w:rPr>
          <w:rFonts w:ascii="Arial" w:hAnsi="Arial" w:cs="Arial"/>
          <w:sz w:val="12"/>
          <w:szCs w:val="12"/>
        </w:rPr>
      </w:pPr>
    </w:p>
    <w:p w:rsidR="005E5A52" w:rsidRPr="00146B9E" w:rsidRDefault="005E5A52" w:rsidP="00B93E5E">
      <w:pPr>
        <w:autoSpaceDE w:val="0"/>
        <w:autoSpaceDN w:val="0"/>
        <w:adjustRightInd w:val="0"/>
        <w:spacing w:before="80" w:line="250" w:lineRule="exact"/>
        <w:jc w:val="both"/>
        <w:rPr>
          <w:rFonts w:ascii="Arial" w:hAnsi="Arial" w:cs="Arial"/>
          <w:bCs/>
          <w:iCs/>
          <w:sz w:val="12"/>
          <w:szCs w:val="12"/>
          <w:lang w:eastAsia="es-ES"/>
        </w:rPr>
      </w:pPr>
    </w:p>
    <w:p w:rsidR="00F279D8" w:rsidRPr="00146B9E" w:rsidRDefault="00F279D8" w:rsidP="00B93E5E">
      <w:pPr>
        <w:autoSpaceDE w:val="0"/>
        <w:autoSpaceDN w:val="0"/>
        <w:adjustRightInd w:val="0"/>
        <w:spacing w:before="80" w:line="250" w:lineRule="exact"/>
        <w:jc w:val="both"/>
        <w:rPr>
          <w:rFonts w:ascii="Arial" w:hAnsi="Arial" w:cs="Arial"/>
          <w:bCs/>
          <w:iCs/>
          <w:sz w:val="12"/>
          <w:szCs w:val="12"/>
          <w:lang w:eastAsia="es-ES"/>
        </w:rPr>
      </w:pPr>
    </w:p>
    <w:p w:rsidR="00F279D8" w:rsidRPr="00146B9E" w:rsidRDefault="00F279D8" w:rsidP="00B93E5E">
      <w:pPr>
        <w:autoSpaceDE w:val="0"/>
        <w:autoSpaceDN w:val="0"/>
        <w:adjustRightInd w:val="0"/>
        <w:spacing w:before="80" w:line="250" w:lineRule="exact"/>
        <w:jc w:val="both"/>
        <w:rPr>
          <w:rFonts w:ascii="Arial" w:hAnsi="Arial" w:cs="Arial"/>
          <w:bCs/>
          <w:iCs/>
          <w:sz w:val="12"/>
          <w:szCs w:val="12"/>
          <w:lang w:eastAsia="es-ES"/>
        </w:rPr>
      </w:pPr>
    </w:p>
    <w:tbl>
      <w:tblPr>
        <w:tblW w:w="12395" w:type="dxa"/>
        <w:tblInd w:w="496" w:type="dxa"/>
        <w:tblCellMar>
          <w:left w:w="70" w:type="dxa"/>
          <w:right w:w="70" w:type="dxa"/>
        </w:tblCellMar>
        <w:tblLook w:val="04A0" w:firstRow="1" w:lastRow="0" w:firstColumn="1" w:lastColumn="0" w:noHBand="0" w:noVBand="1"/>
      </w:tblPr>
      <w:tblGrid>
        <w:gridCol w:w="5849"/>
        <w:gridCol w:w="280"/>
        <w:gridCol w:w="417"/>
        <w:gridCol w:w="5849"/>
      </w:tblGrid>
      <w:tr w:rsidR="00BF3AC8" w:rsidRPr="00146B9E" w:rsidTr="007A7919">
        <w:trPr>
          <w:trHeight w:val="572"/>
        </w:trPr>
        <w:tc>
          <w:tcPr>
            <w:tcW w:w="5849" w:type="dxa"/>
            <w:tcBorders>
              <w:top w:val="nil"/>
              <w:left w:val="nil"/>
              <w:bottom w:val="single" w:sz="4" w:space="0" w:color="auto"/>
              <w:right w:val="nil"/>
            </w:tcBorders>
            <w:shd w:val="clear" w:color="000000" w:fill="FFFFFF"/>
            <w:noWrap/>
            <w:vAlign w:val="bottom"/>
            <w:hideMark/>
          </w:tcPr>
          <w:p w:rsidR="00BF3AC8" w:rsidRPr="00146B9E" w:rsidRDefault="00BF3AC8" w:rsidP="007A7919">
            <w:pPr>
              <w:jc w:val="center"/>
              <w:rPr>
                <w:rFonts w:ascii="Arial" w:hAnsi="Arial" w:cs="Arial"/>
                <w:sz w:val="12"/>
                <w:szCs w:val="12"/>
              </w:rPr>
            </w:pPr>
          </w:p>
        </w:tc>
        <w:tc>
          <w:tcPr>
            <w:tcW w:w="280"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5849" w:type="dxa"/>
            <w:tcBorders>
              <w:top w:val="nil"/>
              <w:left w:val="nil"/>
              <w:bottom w:val="single" w:sz="4" w:space="0" w:color="auto"/>
              <w:right w:val="nil"/>
            </w:tcBorders>
            <w:shd w:val="clear" w:color="000000" w:fill="FFFFFF"/>
            <w:noWrap/>
            <w:vAlign w:val="center"/>
            <w:hideMark/>
          </w:tcPr>
          <w:p w:rsidR="00BF3AC8" w:rsidRPr="00146B9E" w:rsidRDefault="00BF3AC8" w:rsidP="007A7919">
            <w:pPr>
              <w:jc w:val="center"/>
              <w:rPr>
                <w:rFonts w:ascii="Arial" w:hAnsi="Arial" w:cs="Arial"/>
                <w:sz w:val="12"/>
                <w:szCs w:val="12"/>
              </w:rPr>
            </w:pPr>
          </w:p>
        </w:tc>
      </w:tr>
      <w:tr w:rsidR="00BF3AC8" w:rsidRPr="00146B9E" w:rsidTr="007A7919">
        <w:trPr>
          <w:trHeight w:val="344"/>
        </w:trPr>
        <w:tc>
          <w:tcPr>
            <w:tcW w:w="5849" w:type="dxa"/>
            <w:tcBorders>
              <w:top w:val="single" w:sz="4" w:space="0" w:color="auto"/>
              <w:left w:val="nil"/>
              <w:bottom w:val="nil"/>
              <w:right w:val="nil"/>
            </w:tcBorders>
            <w:shd w:val="clear" w:color="000000" w:fill="FFFFFF"/>
            <w:noWrap/>
            <w:vAlign w:val="bottom"/>
            <w:hideMark/>
          </w:tcPr>
          <w:p w:rsidR="00BF3AC8" w:rsidRPr="00146B9E" w:rsidRDefault="00BF3AC8" w:rsidP="007A7919">
            <w:pPr>
              <w:jc w:val="center"/>
              <w:rPr>
                <w:rFonts w:ascii="Arial" w:hAnsi="Arial" w:cs="Arial"/>
                <w:color w:val="000000"/>
                <w:sz w:val="12"/>
                <w:szCs w:val="12"/>
              </w:rPr>
            </w:pPr>
            <w:r w:rsidRPr="00146B9E">
              <w:rPr>
                <w:rFonts w:ascii="Arial" w:hAnsi="Arial" w:cs="Arial"/>
                <w:color w:val="000000"/>
                <w:sz w:val="12"/>
                <w:szCs w:val="12"/>
              </w:rPr>
              <w:t>ING. JORGE ANTONIO HERBERT ACERO</w:t>
            </w:r>
          </w:p>
        </w:tc>
        <w:tc>
          <w:tcPr>
            <w:tcW w:w="280"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5849" w:type="dxa"/>
            <w:tcBorders>
              <w:top w:val="single" w:sz="4" w:space="0" w:color="auto"/>
              <w:left w:val="nil"/>
              <w:bottom w:val="nil"/>
              <w:right w:val="nil"/>
            </w:tcBorders>
            <w:shd w:val="clear" w:color="000000" w:fill="FFFFFF"/>
            <w:noWrap/>
            <w:vAlign w:val="bottom"/>
            <w:hideMark/>
          </w:tcPr>
          <w:p w:rsidR="00BF3AC8" w:rsidRPr="00146B9E" w:rsidRDefault="00BF3AC8" w:rsidP="007A7919">
            <w:pPr>
              <w:jc w:val="center"/>
              <w:rPr>
                <w:rFonts w:ascii="Arial" w:hAnsi="Arial" w:cs="Arial"/>
                <w:color w:val="000000"/>
                <w:sz w:val="12"/>
                <w:szCs w:val="12"/>
              </w:rPr>
            </w:pPr>
            <w:r w:rsidRPr="00146B9E">
              <w:rPr>
                <w:rFonts w:ascii="Arial" w:hAnsi="Arial" w:cs="Arial"/>
                <w:color w:val="000000"/>
                <w:sz w:val="12"/>
                <w:szCs w:val="12"/>
              </w:rPr>
              <w:t>C.P. SABINO DIAZ MORALES</w:t>
            </w:r>
          </w:p>
        </w:tc>
      </w:tr>
      <w:tr w:rsidR="00BF3AC8" w:rsidRPr="00146B9E" w:rsidTr="007A7919">
        <w:trPr>
          <w:trHeight w:val="344"/>
        </w:trPr>
        <w:tc>
          <w:tcPr>
            <w:tcW w:w="5849" w:type="dxa"/>
            <w:tcBorders>
              <w:top w:val="nil"/>
              <w:left w:val="nil"/>
              <w:bottom w:val="nil"/>
              <w:right w:val="nil"/>
            </w:tcBorders>
            <w:shd w:val="clear" w:color="000000" w:fill="FFFFFF"/>
            <w:hideMark/>
          </w:tcPr>
          <w:p w:rsidR="00BF3AC8" w:rsidRPr="00146B9E" w:rsidRDefault="00BF3AC8" w:rsidP="007A7919">
            <w:pPr>
              <w:jc w:val="center"/>
              <w:rPr>
                <w:rFonts w:ascii="Arial" w:hAnsi="Arial" w:cs="Arial"/>
                <w:sz w:val="12"/>
                <w:szCs w:val="12"/>
              </w:rPr>
            </w:pPr>
          </w:p>
          <w:p w:rsidR="00BF3AC8" w:rsidRPr="00146B9E" w:rsidRDefault="00BF3AC8" w:rsidP="007A7919">
            <w:pPr>
              <w:jc w:val="center"/>
              <w:rPr>
                <w:rFonts w:ascii="Arial" w:hAnsi="Arial" w:cs="Arial"/>
                <w:sz w:val="12"/>
                <w:szCs w:val="12"/>
              </w:rPr>
            </w:pPr>
            <w:r w:rsidRPr="00146B9E">
              <w:rPr>
                <w:rFonts w:ascii="Arial" w:hAnsi="Arial" w:cs="Arial"/>
                <w:sz w:val="12"/>
                <w:szCs w:val="12"/>
              </w:rPr>
              <w:t>DIRECTOR</w:t>
            </w:r>
          </w:p>
        </w:tc>
        <w:tc>
          <w:tcPr>
            <w:tcW w:w="280"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417" w:type="dxa"/>
            <w:tcBorders>
              <w:top w:val="nil"/>
              <w:left w:val="nil"/>
              <w:bottom w:val="nil"/>
              <w:right w:val="nil"/>
            </w:tcBorders>
            <w:shd w:val="clear" w:color="000000" w:fill="FFFFFF"/>
            <w:noWrap/>
            <w:vAlign w:val="bottom"/>
          </w:tcPr>
          <w:p w:rsidR="00BF3AC8" w:rsidRPr="00146B9E" w:rsidRDefault="00BF3AC8" w:rsidP="007A7919">
            <w:pPr>
              <w:rPr>
                <w:rFonts w:ascii="Arial" w:hAnsi="Arial" w:cs="Arial"/>
                <w:color w:val="000000"/>
                <w:sz w:val="12"/>
                <w:szCs w:val="12"/>
              </w:rPr>
            </w:pPr>
          </w:p>
        </w:tc>
        <w:tc>
          <w:tcPr>
            <w:tcW w:w="5849" w:type="dxa"/>
            <w:tcBorders>
              <w:top w:val="nil"/>
              <w:left w:val="nil"/>
              <w:bottom w:val="nil"/>
              <w:right w:val="nil"/>
            </w:tcBorders>
            <w:shd w:val="clear" w:color="000000" w:fill="FFFFFF"/>
            <w:hideMark/>
          </w:tcPr>
          <w:p w:rsidR="00BF3AC8" w:rsidRPr="00146B9E" w:rsidRDefault="00BF3AC8" w:rsidP="007A7919">
            <w:pPr>
              <w:jc w:val="center"/>
              <w:rPr>
                <w:rFonts w:ascii="Arial" w:hAnsi="Arial" w:cs="Arial"/>
                <w:sz w:val="12"/>
                <w:szCs w:val="12"/>
              </w:rPr>
            </w:pPr>
          </w:p>
          <w:p w:rsidR="00BF3AC8" w:rsidRPr="00146B9E" w:rsidRDefault="00BF3AC8" w:rsidP="007A7919">
            <w:pPr>
              <w:jc w:val="center"/>
              <w:rPr>
                <w:rFonts w:ascii="Arial" w:hAnsi="Arial" w:cs="Arial"/>
                <w:sz w:val="12"/>
                <w:szCs w:val="12"/>
              </w:rPr>
            </w:pPr>
            <w:r w:rsidRPr="00146B9E">
              <w:rPr>
                <w:rFonts w:ascii="Arial" w:hAnsi="Arial" w:cs="Arial"/>
                <w:sz w:val="12"/>
                <w:szCs w:val="12"/>
              </w:rPr>
              <w:t>CONTADOR GENERAL</w:t>
            </w:r>
          </w:p>
        </w:tc>
      </w:tr>
    </w:tbl>
    <w:p w:rsidR="00F279D8" w:rsidRPr="000B3EB0" w:rsidRDefault="00BF3AC8" w:rsidP="000B3EB0">
      <w:pPr>
        <w:pStyle w:val="Textoindependiente"/>
        <w:ind w:left="709"/>
        <w:jc w:val="left"/>
        <w:rPr>
          <w:rFonts w:cs="Arial"/>
          <w:sz w:val="14"/>
          <w:szCs w:val="14"/>
        </w:rPr>
      </w:pPr>
      <w:r w:rsidRPr="00146B9E">
        <w:rPr>
          <w:rFonts w:cs="Arial"/>
          <w:sz w:val="12"/>
          <w:szCs w:val="12"/>
        </w:rPr>
        <w:t>Bajo protesta de decir verdad declaramos que los estados financieros y sus notas, son razonablemen</w:t>
      </w:r>
      <w:r w:rsidRPr="00AD742F">
        <w:rPr>
          <w:rFonts w:cs="Arial"/>
          <w:sz w:val="14"/>
          <w:szCs w:val="14"/>
        </w:rPr>
        <w:t>te correctos y son responsabilidad del emisor”.</w:t>
      </w:r>
    </w:p>
    <w:sectPr w:rsidR="00F279D8" w:rsidRPr="000B3EB0" w:rsidSect="00584F3B">
      <w:headerReference w:type="even" r:id="rId19"/>
      <w:headerReference w:type="default" r:id="rId20"/>
      <w:footerReference w:type="even" r:id="rId21"/>
      <w:footerReference w:type="default" r:id="rId22"/>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5E" w:rsidRDefault="0043315E">
      <w:r>
        <w:separator/>
      </w:r>
    </w:p>
  </w:endnote>
  <w:endnote w:type="continuationSeparator" w:id="0">
    <w:p w:rsidR="0043315E" w:rsidRDefault="0043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B" w:rsidRDefault="0043315E" w:rsidP="00813029">
    <w:pPr>
      <w:pStyle w:val="Textoindependiente3"/>
      <w:tabs>
        <w:tab w:val="right" w:pos="13288"/>
      </w:tabs>
      <w:rPr>
        <w:rFonts w:ascii="Avenir LT Std 45 Book" w:hAnsi="Avenir LT Std 45 Book" w:cs="Arial"/>
        <w:color w:val="808080"/>
        <w:szCs w:val="20"/>
      </w:rPr>
    </w:pPr>
    <w:r>
      <w:rPr>
        <w:noProof/>
      </w:rPr>
      <w:pict>
        <v:rect id="Rectángulo 14" o:spid="_x0000_s2050" style="position:absolute;margin-left:57.25pt;margin-top:548.15pt;width:664.75pt;height:3.55pt;z-index:251660288;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" fillcolor="#a5a5a5" strokecolor="#787878" strokeweight="1pt">
          <w10:wrap type="square" anchorx="page" anchory="page"/>
        </v:rect>
      </w:pict>
    </w:r>
  </w:p>
  <w:p w:rsidR="00C54C0B" w:rsidRPr="00CF00D0" w:rsidRDefault="00C54C0B" w:rsidP="00813029">
    <w:pPr>
      <w:pStyle w:val="Textoindependiente3"/>
      <w:tabs>
        <w:tab w:val="right" w:pos="13288"/>
      </w:tabs>
      <w:rPr>
        <w:rFonts w:ascii="Avenir LT Std 45 Book" w:hAnsi="Avenir LT Std 45 Book" w:cs="Arial"/>
        <w:color w:val="808080"/>
        <w:szCs w:val="20"/>
      </w:rPr>
    </w:pP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24335A">
      <w:rPr>
        <w:rFonts w:ascii="Avenir LT Std 45 Book" w:hAnsi="Avenir LT Std 45 Book" w:cs="Arial"/>
        <w:noProof/>
        <w:color w:val="808080"/>
        <w:szCs w:val="20"/>
      </w:rPr>
      <w:t>2</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0043315E">
      <w:fldChar w:fldCharType="begin"/>
    </w:r>
    <w:r w:rsidR="0043315E">
      <w:instrText xml:space="preserve"> NUMPAGES   \* MERGEFORMAT </w:instrText>
    </w:r>
    <w:r w:rsidR="0043315E">
      <w:fldChar w:fldCharType="separate"/>
    </w:r>
    <w:r w:rsidR="0024335A" w:rsidRPr="0024335A">
      <w:rPr>
        <w:rFonts w:ascii="Avenir LT Std 45 Book" w:hAnsi="Avenir LT Std 45 Book" w:cs="Arial"/>
        <w:noProof/>
        <w:color w:val="808080"/>
        <w:szCs w:val="20"/>
      </w:rPr>
      <w:t>22</w:t>
    </w:r>
    <w:r w:rsidR="0043315E">
      <w:rPr>
        <w:rFonts w:ascii="Avenir LT Std 45 Book" w:hAnsi="Avenir LT Std 45 Book" w:cs="Arial"/>
        <w:noProof/>
        <w:color w:val="808080"/>
        <w:szCs w:val="20"/>
      </w:rPr>
      <w:fldChar w:fldCharType="end"/>
    </w:r>
  </w:p>
  <w:p w:rsidR="00C54C0B" w:rsidRPr="00813029" w:rsidRDefault="00C54C0B"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B" w:rsidRPr="00CF00D0" w:rsidRDefault="0043315E" w:rsidP="00813029">
    <w:pPr>
      <w:pStyle w:val="Textoindependiente3"/>
      <w:tabs>
        <w:tab w:val="right" w:pos="13288"/>
      </w:tabs>
      <w:rPr>
        <w:rFonts w:ascii="Avenir LT Std 45 Book" w:hAnsi="Avenir LT Std 45 Book" w:cs="Arial"/>
        <w:color w:val="808080"/>
        <w:szCs w:val="20"/>
      </w:rPr>
    </w:pPr>
    <w:r>
      <w:rPr>
        <w:noProof/>
      </w:rPr>
      <w:pict>
        <v:rect id="Rectángulo 6" o:spid="_x0000_s2049" style="position:absolute;margin-left:-1.45pt;margin-top:559.7pt;width:664.75pt;height:3.55pt;z-index:251657216;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" fillcolor="#a5a5a5" strokecolor="#787878" strokeweight="1pt">
          <w10:wrap type="square" anchorx="margin" anchory="page"/>
        </v:rect>
      </w:pict>
    </w:r>
    <w:r w:rsidR="00C54C0B">
      <w:rPr>
        <w:rFonts w:ascii="Avenir LT Std 45 Book" w:hAnsi="Avenir LT Std 45 Book" w:cs="Arial"/>
        <w:color w:val="808080"/>
        <w:szCs w:val="20"/>
      </w:rPr>
      <w:t>NOTAS A LOS ESTADOS FINANCIEROS</w:t>
    </w:r>
    <w:r w:rsidR="00C54C0B">
      <w:rPr>
        <w:rFonts w:ascii="Avenir LT Std 45 Book" w:hAnsi="Avenir LT Std 45 Book" w:cs="Arial"/>
        <w:color w:val="808080"/>
        <w:szCs w:val="20"/>
      </w:rPr>
      <w:tab/>
    </w:r>
    <w:r w:rsidR="00C54C0B" w:rsidRPr="00CF00D0">
      <w:rPr>
        <w:rFonts w:ascii="Avenir LT Std 45 Book" w:hAnsi="Avenir LT Std 45 Book" w:cs="Arial"/>
        <w:color w:val="808080"/>
        <w:szCs w:val="20"/>
      </w:rPr>
      <w:t xml:space="preserve">Página </w:t>
    </w:r>
    <w:r w:rsidR="00C54C0B" w:rsidRPr="00CF00D0">
      <w:rPr>
        <w:rFonts w:ascii="Avenir LT Std 45 Book" w:hAnsi="Avenir LT Std 45 Book" w:cs="Arial"/>
        <w:color w:val="808080"/>
        <w:szCs w:val="20"/>
      </w:rPr>
      <w:fldChar w:fldCharType="begin"/>
    </w:r>
    <w:r w:rsidR="00C54C0B" w:rsidRPr="00CF00D0">
      <w:rPr>
        <w:rFonts w:ascii="Avenir LT Std 45 Book" w:hAnsi="Avenir LT Std 45 Book" w:cs="Arial"/>
        <w:color w:val="808080"/>
        <w:szCs w:val="20"/>
      </w:rPr>
      <w:instrText xml:space="preserve"> PAGE   \* MERGEFORMAT </w:instrText>
    </w:r>
    <w:r w:rsidR="00C54C0B" w:rsidRPr="00CF00D0">
      <w:rPr>
        <w:rFonts w:ascii="Avenir LT Std 45 Book" w:hAnsi="Avenir LT Std 45 Book" w:cs="Arial"/>
        <w:color w:val="808080"/>
        <w:szCs w:val="20"/>
      </w:rPr>
      <w:fldChar w:fldCharType="separate"/>
    </w:r>
    <w:r w:rsidR="0024335A">
      <w:rPr>
        <w:rFonts w:ascii="Avenir LT Std 45 Book" w:hAnsi="Avenir LT Std 45 Book" w:cs="Arial"/>
        <w:noProof/>
        <w:color w:val="808080"/>
        <w:szCs w:val="20"/>
      </w:rPr>
      <w:t>3</w:t>
    </w:r>
    <w:r w:rsidR="00C54C0B" w:rsidRPr="00CF00D0">
      <w:rPr>
        <w:rFonts w:ascii="Avenir LT Std 45 Book" w:hAnsi="Avenir LT Std 45 Book" w:cs="Arial"/>
        <w:color w:val="808080"/>
        <w:szCs w:val="20"/>
      </w:rPr>
      <w:fldChar w:fldCharType="end"/>
    </w:r>
    <w:r w:rsidR="00C54C0B" w:rsidRPr="00CF00D0">
      <w:rPr>
        <w:rFonts w:ascii="Avenir LT Std 45 Book" w:hAnsi="Avenir LT Std 45 Book" w:cs="Arial"/>
        <w:color w:val="808080"/>
        <w:szCs w:val="20"/>
      </w:rPr>
      <w:t xml:space="preserve"> de </w:t>
    </w:r>
    <w:r>
      <w:fldChar w:fldCharType="begin"/>
    </w:r>
    <w:r>
      <w:instrText xml:space="preserve"> NUMPAGES   \* MERGEFORMAT </w:instrText>
    </w:r>
    <w:r>
      <w:fldChar w:fldCharType="separate"/>
    </w:r>
    <w:r w:rsidR="0024335A" w:rsidRPr="0024335A">
      <w:rPr>
        <w:rFonts w:ascii="Avenir LT Std 45 Book" w:hAnsi="Avenir LT Std 45 Book" w:cs="Arial"/>
        <w:noProof/>
        <w:color w:val="808080"/>
        <w:szCs w:val="20"/>
      </w:rPr>
      <w:t>22</w:t>
    </w:r>
    <w:r>
      <w:rPr>
        <w:rFonts w:ascii="Avenir LT Std 45 Book" w:hAnsi="Avenir LT Std 45 Book" w:cs="Arial"/>
        <w:noProof/>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5E" w:rsidRDefault="0043315E">
      <w:r>
        <w:separator/>
      </w:r>
    </w:p>
  </w:footnote>
  <w:footnote w:type="continuationSeparator" w:id="0">
    <w:p w:rsidR="0043315E" w:rsidRDefault="0043315E">
      <w:r>
        <w:continuationSeparator/>
      </w:r>
    </w:p>
  </w:footnote>
  <w:footnote w:id="1">
    <w:p w:rsidR="00C54C0B" w:rsidRPr="000008C2" w:rsidRDefault="00C54C0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B" w:rsidRPr="002809DB" w:rsidRDefault="0043315E" w:rsidP="00157111">
    <w:pPr>
      <w:jc w:val="center"/>
      <w:rPr>
        <w:rFonts w:ascii="Soberana Sans Light" w:hAnsi="Soberana Sans Light"/>
        <w:b/>
        <w:sz w:val="20"/>
        <w:szCs w:val="20"/>
      </w:rPr>
    </w:pPr>
    <w:r>
      <w:rPr>
        <w:noProof/>
      </w:rPr>
      <w:pict>
        <v:shapetype id="_x0000_t202" coordsize="21600,21600" o:spt="202" path="m,l,21600r21600,l21600,xe">
          <v:stroke joinstyle="miter"/>
          <v:path gradientshapeok="t" o:connecttype="rect"/>
        </v:shapetype>
        <v:shape id="_x0000_s2054" type="#_x0000_t202" style="position:absolute;left:0;text-align:left;margin-left:4356pt;margin-top:-7.65pt;width:152.8pt;height:24.3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style="mso-next-textbox:#_x0000_s2054">
            <w:txbxContent>
              <w:p w:rsidR="00C54C0B" w:rsidRPr="00CF00D0" w:rsidRDefault="00C54C0B"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2020</w:t>
                </w:r>
              </w:p>
            </w:txbxContent>
          </v:textbox>
          <w10:wrap anchorx="margin"/>
        </v:shape>
      </w:pict>
    </w:r>
    <w:r>
      <w:rPr>
        <w:noProof/>
      </w:rPr>
      <w:pict>
        <v:rect id="Rectángulo 9" o:spid="_x0000_s2052" style="position:absolute;left:0;text-align:left;margin-left:0;margin-top:21.15pt;width:664.8pt;height:3.6pt;z-index:25165824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" fillcolor="#a5a5a5" strokecolor="#787878" strokeweight="1pt">
          <w10:wrap anchorx="margin"/>
        </v:rect>
      </w:pict>
    </w:r>
    <w:r w:rsidR="00C54C0B">
      <w:rPr>
        <w:rFonts w:ascii="Soberana Sans Light" w:hAnsi="Soberana Sans Light"/>
        <w:b/>
        <w:sz w:val="20"/>
        <w:szCs w:val="20"/>
      </w:rPr>
      <w:t>FIDEICOMISO PROMOTOR DEL EMPLEO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0B" w:rsidRPr="00CF00D0" w:rsidRDefault="0043315E" w:rsidP="00823211">
    <w:pPr>
      <w:jc w:val="center"/>
      <w:rPr>
        <w:rFonts w:ascii="Avenir LT Std 45 Book" w:hAnsi="Avenir LT Std 45 Book"/>
        <w:b/>
        <w:color w:val="808080"/>
        <w:sz w:val="20"/>
        <w:szCs w:val="20"/>
      </w:rPr>
    </w:pPr>
    <w:r>
      <w:rPr>
        <w:noProof/>
      </w:rPr>
      <w:pict>
        <v:rect id="Rectángulo 5" o:spid="_x0000_s2051" style="position:absolute;left:0;text-align:left;margin-left:-1.5pt;margin-top:16.2pt;width:664.8pt;height:3.6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" fillcolor="#a5a5a5" strokecolor="#787878" strokeweight="1pt">
          <w10:wrap anchorx="margin"/>
        </v:rect>
      </w:pict>
    </w:r>
    <w:r w:rsidR="00C54C0B">
      <w:rPr>
        <w:rFonts w:ascii="Avenir LT Std 45 Book" w:hAnsi="Avenir LT Std 45 Book"/>
        <w:b/>
        <w:color w:val="808080"/>
        <w:sz w:val="20"/>
        <w:szCs w:val="20"/>
      </w:rPr>
      <w:t>FIDEICOMISO PROMOTOR DEL EMPLEO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277"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2D35EEA"/>
    <w:multiLevelType w:val="hybridMultilevel"/>
    <w:tmpl w:val="FB7A2154"/>
    <w:lvl w:ilvl="0" w:tplc="080A0017">
      <w:start w:val="1"/>
      <w:numFmt w:val="lowerLetter"/>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5E175A"/>
    <w:multiLevelType w:val="hybridMultilevel"/>
    <w:tmpl w:val="1F347BF2"/>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start w:val="1"/>
      <w:numFmt w:val="bullet"/>
      <w:lvlText w:val=""/>
      <w:lvlJc w:val="left"/>
      <w:pPr>
        <w:ind w:left="2509" w:hanging="360"/>
      </w:pPr>
      <w:rPr>
        <w:rFonts w:ascii="Wingdings" w:hAnsi="Wingdings" w:hint="default"/>
      </w:rPr>
    </w:lvl>
    <w:lvl w:ilvl="3" w:tplc="080A0001">
      <w:start w:val="1"/>
      <w:numFmt w:val="bullet"/>
      <w:lvlText w:val=""/>
      <w:lvlJc w:val="left"/>
      <w:pPr>
        <w:ind w:left="3229" w:hanging="360"/>
      </w:pPr>
      <w:rPr>
        <w:rFonts w:ascii="Symbol" w:hAnsi="Symbol" w:hint="default"/>
      </w:rPr>
    </w:lvl>
    <w:lvl w:ilvl="4" w:tplc="080A0003">
      <w:start w:val="1"/>
      <w:numFmt w:val="bullet"/>
      <w:lvlText w:val="o"/>
      <w:lvlJc w:val="left"/>
      <w:pPr>
        <w:ind w:left="3949" w:hanging="360"/>
      </w:pPr>
      <w:rPr>
        <w:rFonts w:ascii="Courier New" w:hAnsi="Courier New" w:cs="Courier New" w:hint="default"/>
      </w:rPr>
    </w:lvl>
    <w:lvl w:ilvl="5" w:tplc="080A0005">
      <w:start w:val="1"/>
      <w:numFmt w:val="bullet"/>
      <w:lvlText w:val=""/>
      <w:lvlJc w:val="left"/>
      <w:pPr>
        <w:ind w:left="4669" w:hanging="360"/>
      </w:pPr>
      <w:rPr>
        <w:rFonts w:ascii="Wingdings" w:hAnsi="Wingdings" w:hint="default"/>
      </w:rPr>
    </w:lvl>
    <w:lvl w:ilvl="6" w:tplc="080A0001">
      <w:start w:val="1"/>
      <w:numFmt w:val="bullet"/>
      <w:lvlText w:val=""/>
      <w:lvlJc w:val="left"/>
      <w:pPr>
        <w:ind w:left="5389" w:hanging="360"/>
      </w:pPr>
      <w:rPr>
        <w:rFonts w:ascii="Symbol" w:hAnsi="Symbol" w:hint="default"/>
      </w:rPr>
    </w:lvl>
    <w:lvl w:ilvl="7" w:tplc="080A0003">
      <w:start w:val="1"/>
      <w:numFmt w:val="bullet"/>
      <w:lvlText w:val="o"/>
      <w:lvlJc w:val="left"/>
      <w:pPr>
        <w:ind w:left="6109" w:hanging="360"/>
      </w:pPr>
      <w:rPr>
        <w:rFonts w:ascii="Courier New" w:hAnsi="Courier New" w:cs="Courier New" w:hint="default"/>
      </w:rPr>
    </w:lvl>
    <w:lvl w:ilvl="8" w:tplc="080A0005">
      <w:start w:val="1"/>
      <w:numFmt w:val="bullet"/>
      <w:lvlText w:val=""/>
      <w:lvlJc w:val="left"/>
      <w:pPr>
        <w:ind w:left="6829" w:hanging="360"/>
      </w:pPr>
      <w:rPr>
        <w:rFonts w:ascii="Wingdings" w:hAnsi="Wingdings" w:hint="default"/>
      </w:rPr>
    </w:lvl>
  </w:abstractNum>
  <w:abstractNum w:abstractNumId="43">
    <w:nsid w:val="7FA94D2F"/>
    <w:multiLevelType w:val="hybridMultilevel"/>
    <w:tmpl w:val="36FCB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4"/>
  </w:num>
  <w:num w:numId="20">
    <w:abstractNumId w:val="43"/>
  </w:num>
  <w:num w:numId="21">
    <w:abstractNumId w:val="36"/>
  </w:num>
  <w:num w:numId="22">
    <w:abstractNumId w:val="32"/>
  </w:num>
  <w:num w:numId="23">
    <w:abstractNumId w:val="15"/>
  </w:num>
  <w:num w:numId="24">
    <w:abstractNumId w:val="30"/>
  </w:num>
  <w:num w:numId="25">
    <w:abstractNumId w:val="9"/>
  </w:num>
  <w:num w:numId="26">
    <w:abstractNumId w:val="19"/>
  </w:num>
  <w:num w:numId="27">
    <w:abstractNumId w:val="29"/>
  </w:num>
  <w:num w:numId="28">
    <w:abstractNumId w:val="33"/>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1"/>
  </w:num>
  <w:num w:numId="41">
    <w:abstractNumId w:val="13"/>
  </w:num>
  <w:num w:numId="42">
    <w:abstractNumId w:val="7"/>
  </w:num>
  <w:num w:numId="43">
    <w:abstractNumId w:val="25"/>
  </w:num>
  <w:num w:numId="44">
    <w:abstractNumId w:val="35"/>
  </w:num>
  <w:num w:numId="45">
    <w:abstractNumId w:val="37"/>
  </w:num>
  <w:num w:numId="46">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58A2"/>
    <w:rsid w:val="00000166"/>
    <w:rsid w:val="000008C2"/>
    <w:rsid w:val="00001BAD"/>
    <w:rsid w:val="00003379"/>
    <w:rsid w:val="0000365A"/>
    <w:rsid w:val="00003669"/>
    <w:rsid w:val="00005143"/>
    <w:rsid w:val="00005BA1"/>
    <w:rsid w:val="00005BBF"/>
    <w:rsid w:val="0000634E"/>
    <w:rsid w:val="00006680"/>
    <w:rsid w:val="000102CA"/>
    <w:rsid w:val="0001104C"/>
    <w:rsid w:val="000110F0"/>
    <w:rsid w:val="00011178"/>
    <w:rsid w:val="000119FE"/>
    <w:rsid w:val="00012DB2"/>
    <w:rsid w:val="00013A22"/>
    <w:rsid w:val="00013D14"/>
    <w:rsid w:val="0001648C"/>
    <w:rsid w:val="00016A7F"/>
    <w:rsid w:val="00017ACD"/>
    <w:rsid w:val="00024F5E"/>
    <w:rsid w:val="00026019"/>
    <w:rsid w:val="00032800"/>
    <w:rsid w:val="000331A9"/>
    <w:rsid w:val="00034B7C"/>
    <w:rsid w:val="00035026"/>
    <w:rsid w:val="000352FF"/>
    <w:rsid w:val="00040AA9"/>
    <w:rsid w:val="000412BA"/>
    <w:rsid w:val="0004164E"/>
    <w:rsid w:val="00042E9B"/>
    <w:rsid w:val="0004320B"/>
    <w:rsid w:val="0004490E"/>
    <w:rsid w:val="000553AE"/>
    <w:rsid w:val="000556E2"/>
    <w:rsid w:val="000556E4"/>
    <w:rsid w:val="00056302"/>
    <w:rsid w:val="0005667D"/>
    <w:rsid w:val="000568F0"/>
    <w:rsid w:val="00060302"/>
    <w:rsid w:val="0006152C"/>
    <w:rsid w:val="00061C12"/>
    <w:rsid w:val="00061CB6"/>
    <w:rsid w:val="00063DF1"/>
    <w:rsid w:val="00063EA6"/>
    <w:rsid w:val="0006463E"/>
    <w:rsid w:val="00064969"/>
    <w:rsid w:val="0006529B"/>
    <w:rsid w:val="0006650E"/>
    <w:rsid w:val="00067371"/>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333"/>
    <w:rsid w:val="00090DE7"/>
    <w:rsid w:val="00091AD4"/>
    <w:rsid w:val="00091D44"/>
    <w:rsid w:val="000927AA"/>
    <w:rsid w:val="00092DB3"/>
    <w:rsid w:val="000956E2"/>
    <w:rsid w:val="00097DDA"/>
    <w:rsid w:val="000A04D9"/>
    <w:rsid w:val="000A0712"/>
    <w:rsid w:val="000A1608"/>
    <w:rsid w:val="000A1CD9"/>
    <w:rsid w:val="000A204D"/>
    <w:rsid w:val="000A2512"/>
    <w:rsid w:val="000A39DC"/>
    <w:rsid w:val="000A4427"/>
    <w:rsid w:val="000A5C54"/>
    <w:rsid w:val="000A66A2"/>
    <w:rsid w:val="000A6EDA"/>
    <w:rsid w:val="000B09F9"/>
    <w:rsid w:val="000B0AAA"/>
    <w:rsid w:val="000B15B5"/>
    <w:rsid w:val="000B2E80"/>
    <w:rsid w:val="000B3EB0"/>
    <w:rsid w:val="000B402C"/>
    <w:rsid w:val="000B5B5B"/>
    <w:rsid w:val="000B6CF1"/>
    <w:rsid w:val="000B78FA"/>
    <w:rsid w:val="000C00FF"/>
    <w:rsid w:val="000C0C81"/>
    <w:rsid w:val="000C472B"/>
    <w:rsid w:val="000C634E"/>
    <w:rsid w:val="000C65BA"/>
    <w:rsid w:val="000C69D3"/>
    <w:rsid w:val="000C6B30"/>
    <w:rsid w:val="000C7285"/>
    <w:rsid w:val="000C785E"/>
    <w:rsid w:val="000D0770"/>
    <w:rsid w:val="000D1C10"/>
    <w:rsid w:val="000D2B07"/>
    <w:rsid w:val="000D2B10"/>
    <w:rsid w:val="000D2C12"/>
    <w:rsid w:val="000D6790"/>
    <w:rsid w:val="000D6A6C"/>
    <w:rsid w:val="000E08A8"/>
    <w:rsid w:val="000E0E94"/>
    <w:rsid w:val="000E15DF"/>
    <w:rsid w:val="000E2BF9"/>
    <w:rsid w:val="000E381F"/>
    <w:rsid w:val="000E4D88"/>
    <w:rsid w:val="000E546D"/>
    <w:rsid w:val="000E78BD"/>
    <w:rsid w:val="000F0C82"/>
    <w:rsid w:val="000F12DA"/>
    <w:rsid w:val="000F17A5"/>
    <w:rsid w:val="000F2A98"/>
    <w:rsid w:val="000F44F2"/>
    <w:rsid w:val="000F72A0"/>
    <w:rsid w:val="000F74C6"/>
    <w:rsid w:val="000F79B7"/>
    <w:rsid w:val="001000AE"/>
    <w:rsid w:val="00100F98"/>
    <w:rsid w:val="00101314"/>
    <w:rsid w:val="00101978"/>
    <w:rsid w:val="0010237C"/>
    <w:rsid w:val="00102FF2"/>
    <w:rsid w:val="00103821"/>
    <w:rsid w:val="001042D7"/>
    <w:rsid w:val="001045F8"/>
    <w:rsid w:val="0010523D"/>
    <w:rsid w:val="001059EB"/>
    <w:rsid w:val="00106404"/>
    <w:rsid w:val="001064F1"/>
    <w:rsid w:val="001102F7"/>
    <w:rsid w:val="00114B14"/>
    <w:rsid w:val="00115248"/>
    <w:rsid w:val="00116F9D"/>
    <w:rsid w:val="00122060"/>
    <w:rsid w:val="00124B1D"/>
    <w:rsid w:val="00124E6A"/>
    <w:rsid w:val="00125540"/>
    <w:rsid w:val="001266F2"/>
    <w:rsid w:val="00126FF3"/>
    <w:rsid w:val="001336DB"/>
    <w:rsid w:val="00135637"/>
    <w:rsid w:val="00135733"/>
    <w:rsid w:val="0013607B"/>
    <w:rsid w:val="001364C8"/>
    <w:rsid w:val="001369BB"/>
    <w:rsid w:val="00137D20"/>
    <w:rsid w:val="0014089D"/>
    <w:rsid w:val="0014285E"/>
    <w:rsid w:val="001439B4"/>
    <w:rsid w:val="001441B9"/>
    <w:rsid w:val="00146909"/>
    <w:rsid w:val="00146B9E"/>
    <w:rsid w:val="00146FDB"/>
    <w:rsid w:val="00147069"/>
    <w:rsid w:val="001479F4"/>
    <w:rsid w:val="001505FE"/>
    <w:rsid w:val="00150FB0"/>
    <w:rsid w:val="00153353"/>
    <w:rsid w:val="0015640F"/>
    <w:rsid w:val="00157111"/>
    <w:rsid w:val="001604B7"/>
    <w:rsid w:val="0016150C"/>
    <w:rsid w:val="00161B7B"/>
    <w:rsid w:val="0016265A"/>
    <w:rsid w:val="00163119"/>
    <w:rsid w:val="00163185"/>
    <w:rsid w:val="0016374B"/>
    <w:rsid w:val="00167DCA"/>
    <w:rsid w:val="001720CF"/>
    <w:rsid w:val="001728A2"/>
    <w:rsid w:val="001749D4"/>
    <w:rsid w:val="00175C25"/>
    <w:rsid w:val="001772F2"/>
    <w:rsid w:val="00180019"/>
    <w:rsid w:val="001800C2"/>
    <w:rsid w:val="001801F6"/>
    <w:rsid w:val="00180430"/>
    <w:rsid w:val="001819E5"/>
    <w:rsid w:val="00182C0E"/>
    <w:rsid w:val="00182DD5"/>
    <w:rsid w:val="001838C3"/>
    <w:rsid w:val="00187441"/>
    <w:rsid w:val="00187595"/>
    <w:rsid w:val="0018790A"/>
    <w:rsid w:val="00192880"/>
    <w:rsid w:val="00192F45"/>
    <w:rsid w:val="00193FF0"/>
    <w:rsid w:val="00195F8A"/>
    <w:rsid w:val="0019606A"/>
    <w:rsid w:val="00196215"/>
    <w:rsid w:val="00196527"/>
    <w:rsid w:val="00196DE9"/>
    <w:rsid w:val="00196E7A"/>
    <w:rsid w:val="0019722F"/>
    <w:rsid w:val="001979E6"/>
    <w:rsid w:val="001A1EFE"/>
    <w:rsid w:val="001A2717"/>
    <w:rsid w:val="001A3EA9"/>
    <w:rsid w:val="001A54B2"/>
    <w:rsid w:val="001A5DED"/>
    <w:rsid w:val="001A7A7F"/>
    <w:rsid w:val="001B2581"/>
    <w:rsid w:val="001B2EE0"/>
    <w:rsid w:val="001B3BC0"/>
    <w:rsid w:val="001B49BF"/>
    <w:rsid w:val="001B5FF6"/>
    <w:rsid w:val="001B6B15"/>
    <w:rsid w:val="001B7767"/>
    <w:rsid w:val="001C0CD0"/>
    <w:rsid w:val="001C123D"/>
    <w:rsid w:val="001C1C28"/>
    <w:rsid w:val="001C2566"/>
    <w:rsid w:val="001C4C8E"/>
    <w:rsid w:val="001C6C60"/>
    <w:rsid w:val="001D0243"/>
    <w:rsid w:val="001D065E"/>
    <w:rsid w:val="001D12B4"/>
    <w:rsid w:val="001D1FC8"/>
    <w:rsid w:val="001D24E0"/>
    <w:rsid w:val="001D2A70"/>
    <w:rsid w:val="001D33F2"/>
    <w:rsid w:val="001D4900"/>
    <w:rsid w:val="001D49E1"/>
    <w:rsid w:val="001D52B3"/>
    <w:rsid w:val="001D7872"/>
    <w:rsid w:val="001E05DF"/>
    <w:rsid w:val="001E756A"/>
    <w:rsid w:val="001E76A0"/>
    <w:rsid w:val="001E76DE"/>
    <w:rsid w:val="001E7A8F"/>
    <w:rsid w:val="001F1C10"/>
    <w:rsid w:val="001F1EBB"/>
    <w:rsid w:val="001F2B6F"/>
    <w:rsid w:val="001F326D"/>
    <w:rsid w:val="001F3FD7"/>
    <w:rsid w:val="001F4B48"/>
    <w:rsid w:val="001F7D0E"/>
    <w:rsid w:val="00200A51"/>
    <w:rsid w:val="002015DB"/>
    <w:rsid w:val="00201E62"/>
    <w:rsid w:val="002020EC"/>
    <w:rsid w:val="00202D11"/>
    <w:rsid w:val="00203925"/>
    <w:rsid w:val="00203F78"/>
    <w:rsid w:val="00205485"/>
    <w:rsid w:val="00206284"/>
    <w:rsid w:val="00207EF6"/>
    <w:rsid w:val="002102CD"/>
    <w:rsid w:val="00211037"/>
    <w:rsid w:val="002129B5"/>
    <w:rsid w:val="00214052"/>
    <w:rsid w:val="002151B4"/>
    <w:rsid w:val="00215B81"/>
    <w:rsid w:val="00215D0E"/>
    <w:rsid w:val="00216680"/>
    <w:rsid w:val="00217211"/>
    <w:rsid w:val="0022073E"/>
    <w:rsid w:val="00220B39"/>
    <w:rsid w:val="00220CB2"/>
    <w:rsid w:val="00220F3A"/>
    <w:rsid w:val="00221280"/>
    <w:rsid w:val="002218F0"/>
    <w:rsid w:val="00222005"/>
    <w:rsid w:val="002223EE"/>
    <w:rsid w:val="002231E1"/>
    <w:rsid w:val="0022360E"/>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335A"/>
    <w:rsid w:val="00244436"/>
    <w:rsid w:val="00244CE2"/>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67575"/>
    <w:rsid w:val="0027121D"/>
    <w:rsid w:val="00273FF7"/>
    <w:rsid w:val="002746C5"/>
    <w:rsid w:val="002746E2"/>
    <w:rsid w:val="00275FC6"/>
    <w:rsid w:val="002765E9"/>
    <w:rsid w:val="002809DB"/>
    <w:rsid w:val="00281841"/>
    <w:rsid w:val="0028373B"/>
    <w:rsid w:val="00284445"/>
    <w:rsid w:val="00286927"/>
    <w:rsid w:val="00290A1E"/>
    <w:rsid w:val="002914B5"/>
    <w:rsid w:val="002917C4"/>
    <w:rsid w:val="002917EF"/>
    <w:rsid w:val="00292137"/>
    <w:rsid w:val="00295733"/>
    <w:rsid w:val="00295ADC"/>
    <w:rsid w:val="00295E86"/>
    <w:rsid w:val="002A0DEA"/>
    <w:rsid w:val="002A244F"/>
    <w:rsid w:val="002A2B9C"/>
    <w:rsid w:val="002A4488"/>
    <w:rsid w:val="002A4762"/>
    <w:rsid w:val="002A5C8E"/>
    <w:rsid w:val="002B0822"/>
    <w:rsid w:val="002B35CF"/>
    <w:rsid w:val="002B581C"/>
    <w:rsid w:val="002B5A44"/>
    <w:rsid w:val="002B63DD"/>
    <w:rsid w:val="002B69BD"/>
    <w:rsid w:val="002B6D11"/>
    <w:rsid w:val="002B7EEF"/>
    <w:rsid w:val="002B7F42"/>
    <w:rsid w:val="002C05A9"/>
    <w:rsid w:val="002C11BF"/>
    <w:rsid w:val="002C326D"/>
    <w:rsid w:val="002C56E2"/>
    <w:rsid w:val="002C6A1C"/>
    <w:rsid w:val="002C6F14"/>
    <w:rsid w:val="002D01C0"/>
    <w:rsid w:val="002D073F"/>
    <w:rsid w:val="002D08B8"/>
    <w:rsid w:val="002D09F5"/>
    <w:rsid w:val="002D0D0E"/>
    <w:rsid w:val="002D175D"/>
    <w:rsid w:val="002D2840"/>
    <w:rsid w:val="002D2D06"/>
    <w:rsid w:val="002D4E67"/>
    <w:rsid w:val="002D539F"/>
    <w:rsid w:val="002D70DA"/>
    <w:rsid w:val="002E24C0"/>
    <w:rsid w:val="002E350B"/>
    <w:rsid w:val="002E3F8E"/>
    <w:rsid w:val="002E5A45"/>
    <w:rsid w:val="002E6460"/>
    <w:rsid w:val="002E7C39"/>
    <w:rsid w:val="002F0594"/>
    <w:rsid w:val="002F0F48"/>
    <w:rsid w:val="002F1704"/>
    <w:rsid w:val="002F4627"/>
    <w:rsid w:val="002F6A33"/>
    <w:rsid w:val="002F6DD8"/>
    <w:rsid w:val="002F6FB1"/>
    <w:rsid w:val="002F74B7"/>
    <w:rsid w:val="002F7886"/>
    <w:rsid w:val="002F7E0B"/>
    <w:rsid w:val="00300909"/>
    <w:rsid w:val="00302481"/>
    <w:rsid w:val="00302600"/>
    <w:rsid w:val="00302E16"/>
    <w:rsid w:val="00302E24"/>
    <w:rsid w:val="003033A3"/>
    <w:rsid w:val="003035C8"/>
    <w:rsid w:val="003040EB"/>
    <w:rsid w:val="0030510D"/>
    <w:rsid w:val="00305F95"/>
    <w:rsid w:val="00307A9B"/>
    <w:rsid w:val="0031625C"/>
    <w:rsid w:val="0031662D"/>
    <w:rsid w:val="003201EB"/>
    <w:rsid w:val="00320694"/>
    <w:rsid w:val="00320778"/>
    <w:rsid w:val="00322B3C"/>
    <w:rsid w:val="00322E1D"/>
    <w:rsid w:val="00323879"/>
    <w:rsid w:val="00326C76"/>
    <w:rsid w:val="00326F1D"/>
    <w:rsid w:val="00327755"/>
    <w:rsid w:val="00327C11"/>
    <w:rsid w:val="0033017E"/>
    <w:rsid w:val="00331133"/>
    <w:rsid w:val="00331243"/>
    <w:rsid w:val="0033302B"/>
    <w:rsid w:val="00333AE6"/>
    <w:rsid w:val="00335483"/>
    <w:rsid w:val="00336A72"/>
    <w:rsid w:val="00337FDA"/>
    <w:rsid w:val="00340812"/>
    <w:rsid w:val="00340D63"/>
    <w:rsid w:val="00342D65"/>
    <w:rsid w:val="00342EAC"/>
    <w:rsid w:val="003432C7"/>
    <w:rsid w:val="00344433"/>
    <w:rsid w:val="003448EC"/>
    <w:rsid w:val="003449CC"/>
    <w:rsid w:val="00346605"/>
    <w:rsid w:val="00346AA5"/>
    <w:rsid w:val="003511F5"/>
    <w:rsid w:val="00351CE0"/>
    <w:rsid w:val="00352675"/>
    <w:rsid w:val="00353E1D"/>
    <w:rsid w:val="00353F88"/>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4F4F"/>
    <w:rsid w:val="00375B3F"/>
    <w:rsid w:val="0037658D"/>
    <w:rsid w:val="00376EDA"/>
    <w:rsid w:val="0037720F"/>
    <w:rsid w:val="0037725B"/>
    <w:rsid w:val="003779D7"/>
    <w:rsid w:val="003803B1"/>
    <w:rsid w:val="00383F72"/>
    <w:rsid w:val="0038506C"/>
    <w:rsid w:val="00385B39"/>
    <w:rsid w:val="00386AC3"/>
    <w:rsid w:val="0038731B"/>
    <w:rsid w:val="0039020E"/>
    <w:rsid w:val="00392134"/>
    <w:rsid w:val="003923BB"/>
    <w:rsid w:val="003930A5"/>
    <w:rsid w:val="003949C9"/>
    <w:rsid w:val="0039655C"/>
    <w:rsid w:val="003A00D3"/>
    <w:rsid w:val="003A0374"/>
    <w:rsid w:val="003A2790"/>
    <w:rsid w:val="003A38AC"/>
    <w:rsid w:val="003A517C"/>
    <w:rsid w:val="003A7E4D"/>
    <w:rsid w:val="003B1B29"/>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6EAD"/>
    <w:rsid w:val="003D7CFB"/>
    <w:rsid w:val="003E1E70"/>
    <w:rsid w:val="003E212F"/>
    <w:rsid w:val="003E2456"/>
    <w:rsid w:val="003E26AC"/>
    <w:rsid w:val="003E3386"/>
    <w:rsid w:val="003E3745"/>
    <w:rsid w:val="003E3F5F"/>
    <w:rsid w:val="003E454E"/>
    <w:rsid w:val="003E57A3"/>
    <w:rsid w:val="003E590B"/>
    <w:rsid w:val="003E5C1A"/>
    <w:rsid w:val="003E66DA"/>
    <w:rsid w:val="003E68F1"/>
    <w:rsid w:val="003E7073"/>
    <w:rsid w:val="003E7A1F"/>
    <w:rsid w:val="003F0D0E"/>
    <w:rsid w:val="003F1AFF"/>
    <w:rsid w:val="003F4571"/>
    <w:rsid w:val="004006C7"/>
    <w:rsid w:val="00401ABA"/>
    <w:rsid w:val="00405764"/>
    <w:rsid w:val="004062B0"/>
    <w:rsid w:val="00406E8D"/>
    <w:rsid w:val="00410514"/>
    <w:rsid w:val="004113F9"/>
    <w:rsid w:val="00411CAA"/>
    <w:rsid w:val="0041449D"/>
    <w:rsid w:val="00414750"/>
    <w:rsid w:val="00414C14"/>
    <w:rsid w:val="004151FB"/>
    <w:rsid w:val="00415E93"/>
    <w:rsid w:val="004205E8"/>
    <w:rsid w:val="004240FB"/>
    <w:rsid w:val="0042445F"/>
    <w:rsid w:val="00424A9E"/>
    <w:rsid w:val="0042607F"/>
    <w:rsid w:val="00426A69"/>
    <w:rsid w:val="00431B24"/>
    <w:rsid w:val="00431F2D"/>
    <w:rsid w:val="004328DE"/>
    <w:rsid w:val="0043296A"/>
    <w:rsid w:val="0043315E"/>
    <w:rsid w:val="0043333B"/>
    <w:rsid w:val="00435188"/>
    <w:rsid w:val="004355B4"/>
    <w:rsid w:val="00436CA6"/>
    <w:rsid w:val="00441C6F"/>
    <w:rsid w:val="0044221B"/>
    <w:rsid w:val="004429E8"/>
    <w:rsid w:val="004440E5"/>
    <w:rsid w:val="00444534"/>
    <w:rsid w:val="004456AB"/>
    <w:rsid w:val="00446413"/>
    <w:rsid w:val="004469F9"/>
    <w:rsid w:val="0045040C"/>
    <w:rsid w:val="004507B9"/>
    <w:rsid w:val="004517F3"/>
    <w:rsid w:val="00451ED0"/>
    <w:rsid w:val="004526A2"/>
    <w:rsid w:val="0045339E"/>
    <w:rsid w:val="004542EA"/>
    <w:rsid w:val="004558FE"/>
    <w:rsid w:val="0045688B"/>
    <w:rsid w:val="004575DB"/>
    <w:rsid w:val="004600B2"/>
    <w:rsid w:val="00462BB9"/>
    <w:rsid w:val="0046346C"/>
    <w:rsid w:val="00463616"/>
    <w:rsid w:val="00463882"/>
    <w:rsid w:val="00464499"/>
    <w:rsid w:val="00466290"/>
    <w:rsid w:val="004666AD"/>
    <w:rsid w:val="004671AB"/>
    <w:rsid w:val="004767C3"/>
    <w:rsid w:val="004824D2"/>
    <w:rsid w:val="00484DCB"/>
    <w:rsid w:val="00485520"/>
    <w:rsid w:val="004865D3"/>
    <w:rsid w:val="00487A33"/>
    <w:rsid w:val="00493E69"/>
    <w:rsid w:val="0049432F"/>
    <w:rsid w:val="00494785"/>
    <w:rsid w:val="00495D64"/>
    <w:rsid w:val="00497797"/>
    <w:rsid w:val="004A0C97"/>
    <w:rsid w:val="004A1368"/>
    <w:rsid w:val="004A18A1"/>
    <w:rsid w:val="004A1C34"/>
    <w:rsid w:val="004A6232"/>
    <w:rsid w:val="004A7B08"/>
    <w:rsid w:val="004B147A"/>
    <w:rsid w:val="004B34E2"/>
    <w:rsid w:val="004B59B5"/>
    <w:rsid w:val="004B5C83"/>
    <w:rsid w:val="004C1719"/>
    <w:rsid w:val="004C1BA7"/>
    <w:rsid w:val="004C2FFF"/>
    <w:rsid w:val="004C339D"/>
    <w:rsid w:val="004C4FF6"/>
    <w:rsid w:val="004C60BE"/>
    <w:rsid w:val="004C68EB"/>
    <w:rsid w:val="004C6B99"/>
    <w:rsid w:val="004C6E9E"/>
    <w:rsid w:val="004D021F"/>
    <w:rsid w:val="004D054E"/>
    <w:rsid w:val="004D1285"/>
    <w:rsid w:val="004D2269"/>
    <w:rsid w:val="004D385F"/>
    <w:rsid w:val="004D3B8F"/>
    <w:rsid w:val="004D4D3B"/>
    <w:rsid w:val="004D5C5B"/>
    <w:rsid w:val="004D5CB7"/>
    <w:rsid w:val="004D6155"/>
    <w:rsid w:val="004D6633"/>
    <w:rsid w:val="004E096E"/>
    <w:rsid w:val="004E09B5"/>
    <w:rsid w:val="004E2C58"/>
    <w:rsid w:val="004E30E7"/>
    <w:rsid w:val="004E3AC7"/>
    <w:rsid w:val="004E3C9D"/>
    <w:rsid w:val="004E417F"/>
    <w:rsid w:val="004E4265"/>
    <w:rsid w:val="004E4848"/>
    <w:rsid w:val="004E50FA"/>
    <w:rsid w:val="004E62F0"/>
    <w:rsid w:val="004E6838"/>
    <w:rsid w:val="004F1C06"/>
    <w:rsid w:val="004F29E6"/>
    <w:rsid w:val="004F2F74"/>
    <w:rsid w:val="004F43A7"/>
    <w:rsid w:val="004F4747"/>
    <w:rsid w:val="004F4D35"/>
    <w:rsid w:val="004F6EA1"/>
    <w:rsid w:val="0050076E"/>
    <w:rsid w:val="00500D62"/>
    <w:rsid w:val="00502074"/>
    <w:rsid w:val="005020F5"/>
    <w:rsid w:val="00502A17"/>
    <w:rsid w:val="005030F5"/>
    <w:rsid w:val="00503380"/>
    <w:rsid w:val="00504127"/>
    <w:rsid w:val="00506D03"/>
    <w:rsid w:val="00507EAD"/>
    <w:rsid w:val="00510147"/>
    <w:rsid w:val="00510EE0"/>
    <w:rsid w:val="00510FC1"/>
    <w:rsid w:val="00511219"/>
    <w:rsid w:val="0051122A"/>
    <w:rsid w:val="00511394"/>
    <w:rsid w:val="00512DFD"/>
    <w:rsid w:val="005207C4"/>
    <w:rsid w:val="00525356"/>
    <w:rsid w:val="0052576B"/>
    <w:rsid w:val="005265BA"/>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675EC"/>
    <w:rsid w:val="00571FCB"/>
    <w:rsid w:val="005733B0"/>
    <w:rsid w:val="00574885"/>
    <w:rsid w:val="0057495B"/>
    <w:rsid w:val="00575E9B"/>
    <w:rsid w:val="005760D4"/>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00C"/>
    <w:rsid w:val="005932F7"/>
    <w:rsid w:val="0059342D"/>
    <w:rsid w:val="00594288"/>
    <w:rsid w:val="00594C8E"/>
    <w:rsid w:val="00595CC5"/>
    <w:rsid w:val="005971C0"/>
    <w:rsid w:val="005A0055"/>
    <w:rsid w:val="005A0224"/>
    <w:rsid w:val="005A0B85"/>
    <w:rsid w:val="005A16E6"/>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546A"/>
    <w:rsid w:val="005B6BFE"/>
    <w:rsid w:val="005B7161"/>
    <w:rsid w:val="005B7481"/>
    <w:rsid w:val="005C2EAC"/>
    <w:rsid w:val="005C3596"/>
    <w:rsid w:val="005C35ED"/>
    <w:rsid w:val="005C3827"/>
    <w:rsid w:val="005C5B60"/>
    <w:rsid w:val="005C6D76"/>
    <w:rsid w:val="005C73AA"/>
    <w:rsid w:val="005C749C"/>
    <w:rsid w:val="005D1668"/>
    <w:rsid w:val="005D20FB"/>
    <w:rsid w:val="005D2A12"/>
    <w:rsid w:val="005D523C"/>
    <w:rsid w:val="005D6754"/>
    <w:rsid w:val="005D78A0"/>
    <w:rsid w:val="005E2891"/>
    <w:rsid w:val="005E38F3"/>
    <w:rsid w:val="005E54BD"/>
    <w:rsid w:val="005E5A52"/>
    <w:rsid w:val="005E62A0"/>
    <w:rsid w:val="005E62CF"/>
    <w:rsid w:val="005E633D"/>
    <w:rsid w:val="005E6EBC"/>
    <w:rsid w:val="005E767D"/>
    <w:rsid w:val="005E7DC6"/>
    <w:rsid w:val="005F1655"/>
    <w:rsid w:val="005F16E5"/>
    <w:rsid w:val="005F1A84"/>
    <w:rsid w:val="005F1B6C"/>
    <w:rsid w:val="005F371E"/>
    <w:rsid w:val="005F6A84"/>
    <w:rsid w:val="005F7720"/>
    <w:rsid w:val="005F775E"/>
    <w:rsid w:val="00601445"/>
    <w:rsid w:val="00601AE6"/>
    <w:rsid w:val="006021DE"/>
    <w:rsid w:val="006022B0"/>
    <w:rsid w:val="00602A2C"/>
    <w:rsid w:val="00602DCF"/>
    <w:rsid w:val="00604EC9"/>
    <w:rsid w:val="0061013C"/>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8C4"/>
    <w:rsid w:val="006252D7"/>
    <w:rsid w:val="006257BF"/>
    <w:rsid w:val="00625B1D"/>
    <w:rsid w:val="00626039"/>
    <w:rsid w:val="0062753F"/>
    <w:rsid w:val="00627A44"/>
    <w:rsid w:val="00627A77"/>
    <w:rsid w:val="006326E0"/>
    <w:rsid w:val="006335BE"/>
    <w:rsid w:val="006336C1"/>
    <w:rsid w:val="00633BB0"/>
    <w:rsid w:val="00636810"/>
    <w:rsid w:val="00641064"/>
    <w:rsid w:val="006412C4"/>
    <w:rsid w:val="00644D08"/>
    <w:rsid w:val="00644D5C"/>
    <w:rsid w:val="00646E01"/>
    <w:rsid w:val="00647E0A"/>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4E1A"/>
    <w:rsid w:val="006651AA"/>
    <w:rsid w:val="00665D1C"/>
    <w:rsid w:val="00666857"/>
    <w:rsid w:val="00671578"/>
    <w:rsid w:val="00674D34"/>
    <w:rsid w:val="006758C9"/>
    <w:rsid w:val="00675CA5"/>
    <w:rsid w:val="00677D8C"/>
    <w:rsid w:val="0068040B"/>
    <w:rsid w:val="00681FD8"/>
    <w:rsid w:val="006825E9"/>
    <w:rsid w:val="00684CB6"/>
    <w:rsid w:val="00685631"/>
    <w:rsid w:val="00686305"/>
    <w:rsid w:val="00687422"/>
    <w:rsid w:val="006876AF"/>
    <w:rsid w:val="00690161"/>
    <w:rsid w:val="00692AFE"/>
    <w:rsid w:val="0069303E"/>
    <w:rsid w:val="006943BE"/>
    <w:rsid w:val="00694F09"/>
    <w:rsid w:val="00695AE0"/>
    <w:rsid w:val="00696183"/>
    <w:rsid w:val="00697A8E"/>
    <w:rsid w:val="006A01DF"/>
    <w:rsid w:val="006A2A8D"/>
    <w:rsid w:val="006A4104"/>
    <w:rsid w:val="006A4976"/>
    <w:rsid w:val="006A4B67"/>
    <w:rsid w:val="006A5021"/>
    <w:rsid w:val="006A5D2D"/>
    <w:rsid w:val="006A6891"/>
    <w:rsid w:val="006A6B49"/>
    <w:rsid w:val="006A780E"/>
    <w:rsid w:val="006B0BF3"/>
    <w:rsid w:val="006B1039"/>
    <w:rsid w:val="006B1667"/>
    <w:rsid w:val="006B35C9"/>
    <w:rsid w:val="006B4652"/>
    <w:rsid w:val="006B4DF1"/>
    <w:rsid w:val="006B6BCD"/>
    <w:rsid w:val="006B71D9"/>
    <w:rsid w:val="006C0DB6"/>
    <w:rsid w:val="006C1C91"/>
    <w:rsid w:val="006C2EE1"/>
    <w:rsid w:val="006C3A54"/>
    <w:rsid w:val="006C4627"/>
    <w:rsid w:val="006C6725"/>
    <w:rsid w:val="006C699E"/>
    <w:rsid w:val="006C6B9C"/>
    <w:rsid w:val="006D0966"/>
    <w:rsid w:val="006D2D28"/>
    <w:rsid w:val="006D31F7"/>
    <w:rsid w:val="006D397E"/>
    <w:rsid w:val="006D4BEF"/>
    <w:rsid w:val="006D4C98"/>
    <w:rsid w:val="006D64BC"/>
    <w:rsid w:val="006D656F"/>
    <w:rsid w:val="006D6B67"/>
    <w:rsid w:val="006D78D0"/>
    <w:rsid w:val="006D7C26"/>
    <w:rsid w:val="006E0550"/>
    <w:rsid w:val="006E101A"/>
    <w:rsid w:val="006E11C0"/>
    <w:rsid w:val="006E1A59"/>
    <w:rsid w:val="006E1B40"/>
    <w:rsid w:val="006E2C10"/>
    <w:rsid w:val="006E2EFE"/>
    <w:rsid w:val="006E4682"/>
    <w:rsid w:val="006E46B9"/>
    <w:rsid w:val="006E5CC5"/>
    <w:rsid w:val="006E6888"/>
    <w:rsid w:val="006E69F8"/>
    <w:rsid w:val="006E71E7"/>
    <w:rsid w:val="006E736F"/>
    <w:rsid w:val="006E751A"/>
    <w:rsid w:val="006F0069"/>
    <w:rsid w:val="006F0567"/>
    <w:rsid w:val="006F1C6B"/>
    <w:rsid w:val="006F2CDC"/>
    <w:rsid w:val="006F2CE5"/>
    <w:rsid w:val="006F3766"/>
    <w:rsid w:val="006F5C81"/>
    <w:rsid w:val="006F70EC"/>
    <w:rsid w:val="007026AA"/>
    <w:rsid w:val="00703E68"/>
    <w:rsid w:val="0070484F"/>
    <w:rsid w:val="0070533A"/>
    <w:rsid w:val="00707535"/>
    <w:rsid w:val="00707C61"/>
    <w:rsid w:val="00710284"/>
    <w:rsid w:val="007104C4"/>
    <w:rsid w:val="00710CEA"/>
    <w:rsid w:val="0071249F"/>
    <w:rsid w:val="007149C1"/>
    <w:rsid w:val="00715A42"/>
    <w:rsid w:val="00717CAF"/>
    <w:rsid w:val="007215EB"/>
    <w:rsid w:val="007218B4"/>
    <w:rsid w:val="007219D0"/>
    <w:rsid w:val="00723C69"/>
    <w:rsid w:val="007249F5"/>
    <w:rsid w:val="0073188F"/>
    <w:rsid w:val="007320B0"/>
    <w:rsid w:val="00733E2B"/>
    <w:rsid w:val="00737B98"/>
    <w:rsid w:val="00740A02"/>
    <w:rsid w:val="00742511"/>
    <w:rsid w:val="00742DA4"/>
    <w:rsid w:val="00742F7B"/>
    <w:rsid w:val="00743B5C"/>
    <w:rsid w:val="00745E54"/>
    <w:rsid w:val="007525A2"/>
    <w:rsid w:val="007528C4"/>
    <w:rsid w:val="0075297D"/>
    <w:rsid w:val="00752C15"/>
    <w:rsid w:val="007531B7"/>
    <w:rsid w:val="00753B86"/>
    <w:rsid w:val="00756556"/>
    <w:rsid w:val="007576D6"/>
    <w:rsid w:val="00761C82"/>
    <w:rsid w:val="00761F8C"/>
    <w:rsid w:val="00762818"/>
    <w:rsid w:val="00764482"/>
    <w:rsid w:val="00764774"/>
    <w:rsid w:val="00764E82"/>
    <w:rsid w:val="007657CF"/>
    <w:rsid w:val="00767A64"/>
    <w:rsid w:val="007740BC"/>
    <w:rsid w:val="0077473B"/>
    <w:rsid w:val="007752B8"/>
    <w:rsid w:val="00775D88"/>
    <w:rsid w:val="00776048"/>
    <w:rsid w:val="007777A2"/>
    <w:rsid w:val="00777E8E"/>
    <w:rsid w:val="00781178"/>
    <w:rsid w:val="00781DD1"/>
    <w:rsid w:val="007820C1"/>
    <w:rsid w:val="007828FE"/>
    <w:rsid w:val="0078594D"/>
    <w:rsid w:val="00786521"/>
    <w:rsid w:val="0078701F"/>
    <w:rsid w:val="00787C53"/>
    <w:rsid w:val="00790874"/>
    <w:rsid w:val="00790AB9"/>
    <w:rsid w:val="00790B31"/>
    <w:rsid w:val="00791B32"/>
    <w:rsid w:val="007939EC"/>
    <w:rsid w:val="00793CBA"/>
    <w:rsid w:val="00793D0F"/>
    <w:rsid w:val="0079429A"/>
    <w:rsid w:val="0079508D"/>
    <w:rsid w:val="0079647B"/>
    <w:rsid w:val="007A0081"/>
    <w:rsid w:val="007A09BB"/>
    <w:rsid w:val="007A0F2F"/>
    <w:rsid w:val="007A243C"/>
    <w:rsid w:val="007A3494"/>
    <w:rsid w:val="007A5380"/>
    <w:rsid w:val="007A5E0C"/>
    <w:rsid w:val="007A6BC6"/>
    <w:rsid w:val="007A6F5A"/>
    <w:rsid w:val="007A7919"/>
    <w:rsid w:val="007B0230"/>
    <w:rsid w:val="007B0C42"/>
    <w:rsid w:val="007B1966"/>
    <w:rsid w:val="007B31D9"/>
    <w:rsid w:val="007B389C"/>
    <w:rsid w:val="007B4F8A"/>
    <w:rsid w:val="007B5AA0"/>
    <w:rsid w:val="007B68D7"/>
    <w:rsid w:val="007B7F91"/>
    <w:rsid w:val="007C0E7C"/>
    <w:rsid w:val="007C0FB6"/>
    <w:rsid w:val="007C220C"/>
    <w:rsid w:val="007C4ABB"/>
    <w:rsid w:val="007C5B5D"/>
    <w:rsid w:val="007C66D8"/>
    <w:rsid w:val="007C6AE4"/>
    <w:rsid w:val="007C6D97"/>
    <w:rsid w:val="007C6E24"/>
    <w:rsid w:val="007D0401"/>
    <w:rsid w:val="007D14C3"/>
    <w:rsid w:val="007D2E19"/>
    <w:rsid w:val="007D4231"/>
    <w:rsid w:val="007D4497"/>
    <w:rsid w:val="007D5525"/>
    <w:rsid w:val="007D5EF3"/>
    <w:rsid w:val="007D69B1"/>
    <w:rsid w:val="007D7E0F"/>
    <w:rsid w:val="007E0334"/>
    <w:rsid w:val="007E0CFD"/>
    <w:rsid w:val="007E265C"/>
    <w:rsid w:val="007E36D0"/>
    <w:rsid w:val="007E3C99"/>
    <w:rsid w:val="007E41EE"/>
    <w:rsid w:val="007E478D"/>
    <w:rsid w:val="007E5FB9"/>
    <w:rsid w:val="007E6602"/>
    <w:rsid w:val="007E71D0"/>
    <w:rsid w:val="007F060F"/>
    <w:rsid w:val="007F369A"/>
    <w:rsid w:val="007F451F"/>
    <w:rsid w:val="007F562B"/>
    <w:rsid w:val="007F59AD"/>
    <w:rsid w:val="007F73AD"/>
    <w:rsid w:val="008000AB"/>
    <w:rsid w:val="0080091E"/>
    <w:rsid w:val="008010BA"/>
    <w:rsid w:val="00803106"/>
    <w:rsid w:val="0080317C"/>
    <w:rsid w:val="008053D2"/>
    <w:rsid w:val="008054D5"/>
    <w:rsid w:val="00805B87"/>
    <w:rsid w:val="00805CF8"/>
    <w:rsid w:val="008063C7"/>
    <w:rsid w:val="00806AA5"/>
    <w:rsid w:val="00806D08"/>
    <w:rsid w:val="008109D5"/>
    <w:rsid w:val="00812A17"/>
    <w:rsid w:val="00812C14"/>
    <w:rsid w:val="00813029"/>
    <w:rsid w:val="00813175"/>
    <w:rsid w:val="008132B1"/>
    <w:rsid w:val="00814AB0"/>
    <w:rsid w:val="008150D0"/>
    <w:rsid w:val="00815159"/>
    <w:rsid w:val="008200B7"/>
    <w:rsid w:val="008205CD"/>
    <w:rsid w:val="00821350"/>
    <w:rsid w:val="00823211"/>
    <w:rsid w:val="00823FF9"/>
    <w:rsid w:val="00825E79"/>
    <w:rsid w:val="0082689D"/>
    <w:rsid w:val="00826BA7"/>
    <w:rsid w:val="00827C56"/>
    <w:rsid w:val="00831A3C"/>
    <w:rsid w:val="00831F42"/>
    <w:rsid w:val="00832537"/>
    <w:rsid w:val="00834484"/>
    <w:rsid w:val="008347B1"/>
    <w:rsid w:val="00834C6C"/>
    <w:rsid w:val="00834CC0"/>
    <w:rsid w:val="00834DE9"/>
    <w:rsid w:val="00840BDE"/>
    <w:rsid w:val="008410FB"/>
    <w:rsid w:val="008412EF"/>
    <w:rsid w:val="008413A4"/>
    <w:rsid w:val="00841F59"/>
    <w:rsid w:val="00842977"/>
    <w:rsid w:val="00843574"/>
    <w:rsid w:val="008452C2"/>
    <w:rsid w:val="008456B2"/>
    <w:rsid w:val="00845C6F"/>
    <w:rsid w:val="00846863"/>
    <w:rsid w:val="00847B69"/>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581"/>
    <w:rsid w:val="00881E93"/>
    <w:rsid w:val="00882152"/>
    <w:rsid w:val="00882278"/>
    <w:rsid w:val="00882EAF"/>
    <w:rsid w:val="00883EB8"/>
    <w:rsid w:val="0088508B"/>
    <w:rsid w:val="008858A2"/>
    <w:rsid w:val="008861DC"/>
    <w:rsid w:val="00886C2E"/>
    <w:rsid w:val="008870E0"/>
    <w:rsid w:val="00887108"/>
    <w:rsid w:val="00887C47"/>
    <w:rsid w:val="0089032F"/>
    <w:rsid w:val="008908A4"/>
    <w:rsid w:val="00891A88"/>
    <w:rsid w:val="00892527"/>
    <w:rsid w:val="00893393"/>
    <w:rsid w:val="0089449F"/>
    <w:rsid w:val="008947FD"/>
    <w:rsid w:val="00896682"/>
    <w:rsid w:val="008A019D"/>
    <w:rsid w:val="008A0B4F"/>
    <w:rsid w:val="008A21AB"/>
    <w:rsid w:val="008A2914"/>
    <w:rsid w:val="008A2CD2"/>
    <w:rsid w:val="008A3517"/>
    <w:rsid w:val="008A47B3"/>
    <w:rsid w:val="008A4BE5"/>
    <w:rsid w:val="008A5BD4"/>
    <w:rsid w:val="008A6D52"/>
    <w:rsid w:val="008A77F8"/>
    <w:rsid w:val="008B0349"/>
    <w:rsid w:val="008B0607"/>
    <w:rsid w:val="008B16D6"/>
    <w:rsid w:val="008B1D85"/>
    <w:rsid w:val="008B2CC8"/>
    <w:rsid w:val="008B3438"/>
    <w:rsid w:val="008B7119"/>
    <w:rsid w:val="008B748F"/>
    <w:rsid w:val="008B759B"/>
    <w:rsid w:val="008C3D40"/>
    <w:rsid w:val="008C4888"/>
    <w:rsid w:val="008C6F1B"/>
    <w:rsid w:val="008C6FF4"/>
    <w:rsid w:val="008C7A4C"/>
    <w:rsid w:val="008D0EB0"/>
    <w:rsid w:val="008D5FCD"/>
    <w:rsid w:val="008D66C4"/>
    <w:rsid w:val="008D7A8E"/>
    <w:rsid w:val="008E1BD8"/>
    <w:rsid w:val="008E2057"/>
    <w:rsid w:val="008E351A"/>
    <w:rsid w:val="008E45BD"/>
    <w:rsid w:val="008E56D8"/>
    <w:rsid w:val="008E6CDF"/>
    <w:rsid w:val="008E73B5"/>
    <w:rsid w:val="008E78B8"/>
    <w:rsid w:val="008F007D"/>
    <w:rsid w:val="008F46CF"/>
    <w:rsid w:val="008F6047"/>
    <w:rsid w:val="008F60E3"/>
    <w:rsid w:val="008F6899"/>
    <w:rsid w:val="008F7B73"/>
    <w:rsid w:val="009000FA"/>
    <w:rsid w:val="00901375"/>
    <w:rsid w:val="0090209E"/>
    <w:rsid w:val="00904B04"/>
    <w:rsid w:val="00904E8A"/>
    <w:rsid w:val="00904F34"/>
    <w:rsid w:val="009055A1"/>
    <w:rsid w:val="00911F2D"/>
    <w:rsid w:val="009125DA"/>
    <w:rsid w:val="00913299"/>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671E"/>
    <w:rsid w:val="00937414"/>
    <w:rsid w:val="0094117B"/>
    <w:rsid w:val="00942EEA"/>
    <w:rsid w:val="00943F4F"/>
    <w:rsid w:val="00944370"/>
    <w:rsid w:val="0094443A"/>
    <w:rsid w:val="0094465F"/>
    <w:rsid w:val="00944EF6"/>
    <w:rsid w:val="009460AC"/>
    <w:rsid w:val="00950A3D"/>
    <w:rsid w:val="009521FB"/>
    <w:rsid w:val="00952BDA"/>
    <w:rsid w:val="009539D7"/>
    <w:rsid w:val="0095414A"/>
    <w:rsid w:val="00956E47"/>
    <w:rsid w:val="00956EB9"/>
    <w:rsid w:val="00957E26"/>
    <w:rsid w:val="0096089B"/>
    <w:rsid w:val="00960D24"/>
    <w:rsid w:val="009623AD"/>
    <w:rsid w:val="00962AAC"/>
    <w:rsid w:val="00963786"/>
    <w:rsid w:val="00965DBB"/>
    <w:rsid w:val="00965EB5"/>
    <w:rsid w:val="00965FA2"/>
    <w:rsid w:val="009666AA"/>
    <w:rsid w:val="00972BFE"/>
    <w:rsid w:val="00973518"/>
    <w:rsid w:val="00973776"/>
    <w:rsid w:val="0097401D"/>
    <w:rsid w:val="009749CB"/>
    <w:rsid w:val="00974A0A"/>
    <w:rsid w:val="00976F05"/>
    <w:rsid w:val="009816E7"/>
    <w:rsid w:val="009821F5"/>
    <w:rsid w:val="0098230D"/>
    <w:rsid w:val="009831AF"/>
    <w:rsid w:val="0098330C"/>
    <w:rsid w:val="009840CE"/>
    <w:rsid w:val="00984E2B"/>
    <w:rsid w:val="009873EA"/>
    <w:rsid w:val="009875CC"/>
    <w:rsid w:val="00987B12"/>
    <w:rsid w:val="009905DA"/>
    <w:rsid w:val="009911E7"/>
    <w:rsid w:val="00991D86"/>
    <w:rsid w:val="00991F6D"/>
    <w:rsid w:val="00992AB2"/>
    <w:rsid w:val="0099429A"/>
    <w:rsid w:val="00994DAA"/>
    <w:rsid w:val="00995E34"/>
    <w:rsid w:val="00996168"/>
    <w:rsid w:val="009976A1"/>
    <w:rsid w:val="00997B6C"/>
    <w:rsid w:val="00997F4C"/>
    <w:rsid w:val="009A0F85"/>
    <w:rsid w:val="009A1AD6"/>
    <w:rsid w:val="009A2838"/>
    <w:rsid w:val="009A3172"/>
    <w:rsid w:val="009A462A"/>
    <w:rsid w:val="009A4F60"/>
    <w:rsid w:val="009A7012"/>
    <w:rsid w:val="009A7C4E"/>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63F4"/>
    <w:rsid w:val="009C64AE"/>
    <w:rsid w:val="009C7009"/>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34CC"/>
    <w:rsid w:val="009E5D34"/>
    <w:rsid w:val="009E600A"/>
    <w:rsid w:val="009E72EA"/>
    <w:rsid w:val="009F02C5"/>
    <w:rsid w:val="009F02F5"/>
    <w:rsid w:val="009F0F46"/>
    <w:rsid w:val="009F0F79"/>
    <w:rsid w:val="009F2D7B"/>
    <w:rsid w:val="009F5108"/>
    <w:rsid w:val="009F53EF"/>
    <w:rsid w:val="009F561D"/>
    <w:rsid w:val="009F795B"/>
    <w:rsid w:val="00A005A0"/>
    <w:rsid w:val="00A0193F"/>
    <w:rsid w:val="00A0269E"/>
    <w:rsid w:val="00A02A74"/>
    <w:rsid w:val="00A07FD3"/>
    <w:rsid w:val="00A108F0"/>
    <w:rsid w:val="00A11F66"/>
    <w:rsid w:val="00A12D9B"/>
    <w:rsid w:val="00A134E5"/>
    <w:rsid w:val="00A139F1"/>
    <w:rsid w:val="00A13CCB"/>
    <w:rsid w:val="00A15822"/>
    <w:rsid w:val="00A15B77"/>
    <w:rsid w:val="00A15D97"/>
    <w:rsid w:val="00A15DD4"/>
    <w:rsid w:val="00A15FA7"/>
    <w:rsid w:val="00A166A8"/>
    <w:rsid w:val="00A16950"/>
    <w:rsid w:val="00A176EB"/>
    <w:rsid w:val="00A21151"/>
    <w:rsid w:val="00A228B9"/>
    <w:rsid w:val="00A23622"/>
    <w:rsid w:val="00A251C0"/>
    <w:rsid w:val="00A30D3F"/>
    <w:rsid w:val="00A31F3C"/>
    <w:rsid w:val="00A326CD"/>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20EE"/>
    <w:rsid w:val="00A52F63"/>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3DD"/>
    <w:rsid w:val="00A70524"/>
    <w:rsid w:val="00A70E88"/>
    <w:rsid w:val="00A7136F"/>
    <w:rsid w:val="00A71BCF"/>
    <w:rsid w:val="00A72D81"/>
    <w:rsid w:val="00A73612"/>
    <w:rsid w:val="00A75273"/>
    <w:rsid w:val="00A7552D"/>
    <w:rsid w:val="00A75D4E"/>
    <w:rsid w:val="00A81F4C"/>
    <w:rsid w:val="00A836AD"/>
    <w:rsid w:val="00A86078"/>
    <w:rsid w:val="00A87A6F"/>
    <w:rsid w:val="00A90E3B"/>
    <w:rsid w:val="00A92123"/>
    <w:rsid w:val="00A93171"/>
    <w:rsid w:val="00A93847"/>
    <w:rsid w:val="00A963CE"/>
    <w:rsid w:val="00A97401"/>
    <w:rsid w:val="00AA0B7B"/>
    <w:rsid w:val="00AA11D4"/>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D742F"/>
    <w:rsid w:val="00AE0049"/>
    <w:rsid w:val="00AE1528"/>
    <w:rsid w:val="00AE15D9"/>
    <w:rsid w:val="00AE1BE1"/>
    <w:rsid w:val="00AE20E8"/>
    <w:rsid w:val="00AE515C"/>
    <w:rsid w:val="00AE541B"/>
    <w:rsid w:val="00AE544D"/>
    <w:rsid w:val="00AE55D9"/>
    <w:rsid w:val="00AE708F"/>
    <w:rsid w:val="00AE7ADB"/>
    <w:rsid w:val="00AF0950"/>
    <w:rsid w:val="00AF137E"/>
    <w:rsid w:val="00AF4041"/>
    <w:rsid w:val="00AF4198"/>
    <w:rsid w:val="00AF5950"/>
    <w:rsid w:val="00AF636E"/>
    <w:rsid w:val="00AF6701"/>
    <w:rsid w:val="00B00A01"/>
    <w:rsid w:val="00B0224A"/>
    <w:rsid w:val="00B026D3"/>
    <w:rsid w:val="00B03215"/>
    <w:rsid w:val="00B034E4"/>
    <w:rsid w:val="00B0590E"/>
    <w:rsid w:val="00B06090"/>
    <w:rsid w:val="00B07F44"/>
    <w:rsid w:val="00B13600"/>
    <w:rsid w:val="00B15D7B"/>
    <w:rsid w:val="00B22BCC"/>
    <w:rsid w:val="00B22D36"/>
    <w:rsid w:val="00B24724"/>
    <w:rsid w:val="00B251B4"/>
    <w:rsid w:val="00B26052"/>
    <w:rsid w:val="00B26498"/>
    <w:rsid w:val="00B27291"/>
    <w:rsid w:val="00B276AC"/>
    <w:rsid w:val="00B309AC"/>
    <w:rsid w:val="00B31F29"/>
    <w:rsid w:val="00B3270B"/>
    <w:rsid w:val="00B33AF5"/>
    <w:rsid w:val="00B350A9"/>
    <w:rsid w:val="00B353D0"/>
    <w:rsid w:val="00B35C2A"/>
    <w:rsid w:val="00B369D6"/>
    <w:rsid w:val="00B3790E"/>
    <w:rsid w:val="00B4020F"/>
    <w:rsid w:val="00B4058D"/>
    <w:rsid w:val="00B407D1"/>
    <w:rsid w:val="00B41665"/>
    <w:rsid w:val="00B425FC"/>
    <w:rsid w:val="00B4294D"/>
    <w:rsid w:val="00B439A7"/>
    <w:rsid w:val="00B43E5B"/>
    <w:rsid w:val="00B44E9E"/>
    <w:rsid w:val="00B45734"/>
    <w:rsid w:val="00B471F8"/>
    <w:rsid w:val="00B5146B"/>
    <w:rsid w:val="00B523D6"/>
    <w:rsid w:val="00B5284A"/>
    <w:rsid w:val="00B52F89"/>
    <w:rsid w:val="00B542AE"/>
    <w:rsid w:val="00B56F09"/>
    <w:rsid w:val="00B571FF"/>
    <w:rsid w:val="00B60C91"/>
    <w:rsid w:val="00B60E04"/>
    <w:rsid w:val="00B614F7"/>
    <w:rsid w:val="00B618F8"/>
    <w:rsid w:val="00B621D1"/>
    <w:rsid w:val="00B624B3"/>
    <w:rsid w:val="00B645AF"/>
    <w:rsid w:val="00B66100"/>
    <w:rsid w:val="00B66828"/>
    <w:rsid w:val="00B70624"/>
    <w:rsid w:val="00B708E1"/>
    <w:rsid w:val="00B71199"/>
    <w:rsid w:val="00B712C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077"/>
    <w:rsid w:val="00B9610C"/>
    <w:rsid w:val="00BA0A84"/>
    <w:rsid w:val="00BA0ADC"/>
    <w:rsid w:val="00BA26BB"/>
    <w:rsid w:val="00BA365E"/>
    <w:rsid w:val="00BA3767"/>
    <w:rsid w:val="00BA54EA"/>
    <w:rsid w:val="00BA6DBA"/>
    <w:rsid w:val="00BA7072"/>
    <w:rsid w:val="00BA7D34"/>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AC8"/>
    <w:rsid w:val="00BF3E96"/>
    <w:rsid w:val="00BF3FBC"/>
    <w:rsid w:val="00BF4307"/>
    <w:rsid w:val="00BF5083"/>
    <w:rsid w:val="00BF5735"/>
    <w:rsid w:val="00BF616F"/>
    <w:rsid w:val="00BF779D"/>
    <w:rsid w:val="00C0156E"/>
    <w:rsid w:val="00C0176C"/>
    <w:rsid w:val="00C02A45"/>
    <w:rsid w:val="00C042EB"/>
    <w:rsid w:val="00C05A44"/>
    <w:rsid w:val="00C070E6"/>
    <w:rsid w:val="00C0738F"/>
    <w:rsid w:val="00C07971"/>
    <w:rsid w:val="00C07C6A"/>
    <w:rsid w:val="00C102CC"/>
    <w:rsid w:val="00C105BB"/>
    <w:rsid w:val="00C108DC"/>
    <w:rsid w:val="00C10BD9"/>
    <w:rsid w:val="00C11ABE"/>
    <w:rsid w:val="00C14453"/>
    <w:rsid w:val="00C15F72"/>
    <w:rsid w:val="00C178E8"/>
    <w:rsid w:val="00C17CE0"/>
    <w:rsid w:val="00C17F6A"/>
    <w:rsid w:val="00C20019"/>
    <w:rsid w:val="00C20C27"/>
    <w:rsid w:val="00C22076"/>
    <w:rsid w:val="00C22486"/>
    <w:rsid w:val="00C22B03"/>
    <w:rsid w:val="00C24B0A"/>
    <w:rsid w:val="00C25DCC"/>
    <w:rsid w:val="00C31B42"/>
    <w:rsid w:val="00C33C88"/>
    <w:rsid w:val="00C34A66"/>
    <w:rsid w:val="00C35F7F"/>
    <w:rsid w:val="00C36F36"/>
    <w:rsid w:val="00C37B0F"/>
    <w:rsid w:val="00C37C49"/>
    <w:rsid w:val="00C4325D"/>
    <w:rsid w:val="00C439EA"/>
    <w:rsid w:val="00C4492E"/>
    <w:rsid w:val="00C4560B"/>
    <w:rsid w:val="00C462F7"/>
    <w:rsid w:val="00C47DCF"/>
    <w:rsid w:val="00C51EDD"/>
    <w:rsid w:val="00C529D7"/>
    <w:rsid w:val="00C53425"/>
    <w:rsid w:val="00C54C0B"/>
    <w:rsid w:val="00C54C56"/>
    <w:rsid w:val="00C6012D"/>
    <w:rsid w:val="00C60222"/>
    <w:rsid w:val="00C6274D"/>
    <w:rsid w:val="00C65075"/>
    <w:rsid w:val="00C6693F"/>
    <w:rsid w:val="00C66B83"/>
    <w:rsid w:val="00C66D06"/>
    <w:rsid w:val="00C700B7"/>
    <w:rsid w:val="00C70179"/>
    <w:rsid w:val="00C7028B"/>
    <w:rsid w:val="00C710CD"/>
    <w:rsid w:val="00C7210E"/>
    <w:rsid w:val="00C73C9E"/>
    <w:rsid w:val="00C7406A"/>
    <w:rsid w:val="00C753D3"/>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979BE"/>
    <w:rsid w:val="00CA0BAF"/>
    <w:rsid w:val="00CA0D4B"/>
    <w:rsid w:val="00CA1AE8"/>
    <w:rsid w:val="00CA2331"/>
    <w:rsid w:val="00CA3CE2"/>
    <w:rsid w:val="00CA4120"/>
    <w:rsid w:val="00CA5EC2"/>
    <w:rsid w:val="00CA64D6"/>
    <w:rsid w:val="00CA6BFC"/>
    <w:rsid w:val="00CA7BBF"/>
    <w:rsid w:val="00CB109A"/>
    <w:rsid w:val="00CB231B"/>
    <w:rsid w:val="00CB382B"/>
    <w:rsid w:val="00CB54A2"/>
    <w:rsid w:val="00CB7D39"/>
    <w:rsid w:val="00CC004D"/>
    <w:rsid w:val="00CC22C1"/>
    <w:rsid w:val="00CC7034"/>
    <w:rsid w:val="00CC76DF"/>
    <w:rsid w:val="00CD12A6"/>
    <w:rsid w:val="00CD293A"/>
    <w:rsid w:val="00CD47E1"/>
    <w:rsid w:val="00CD4FA4"/>
    <w:rsid w:val="00CD71DF"/>
    <w:rsid w:val="00CD77E5"/>
    <w:rsid w:val="00CE377A"/>
    <w:rsid w:val="00CE3EE8"/>
    <w:rsid w:val="00CE4092"/>
    <w:rsid w:val="00CE473E"/>
    <w:rsid w:val="00CE4FA5"/>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4CA"/>
    <w:rsid w:val="00D04735"/>
    <w:rsid w:val="00D04A2B"/>
    <w:rsid w:val="00D0525E"/>
    <w:rsid w:val="00D06470"/>
    <w:rsid w:val="00D06D3D"/>
    <w:rsid w:val="00D06EDD"/>
    <w:rsid w:val="00D128D9"/>
    <w:rsid w:val="00D1370D"/>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313"/>
    <w:rsid w:val="00D345CE"/>
    <w:rsid w:val="00D348F2"/>
    <w:rsid w:val="00D3528D"/>
    <w:rsid w:val="00D35B63"/>
    <w:rsid w:val="00D36F97"/>
    <w:rsid w:val="00D403DA"/>
    <w:rsid w:val="00D4096B"/>
    <w:rsid w:val="00D418A0"/>
    <w:rsid w:val="00D425B7"/>
    <w:rsid w:val="00D42D5E"/>
    <w:rsid w:val="00D43D6A"/>
    <w:rsid w:val="00D440F1"/>
    <w:rsid w:val="00D442A1"/>
    <w:rsid w:val="00D460F4"/>
    <w:rsid w:val="00D47279"/>
    <w:rsid w:val="00D47798"/>
    <w:rsid w:val="00D500E1"/>
    <w:rsid w:val="00D50665"/>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67584"/>
    <w:rsid w:val="00D70DD9"/>
    <w:rsid w:val="00D70E0E"/>
    <w:rsid w:val="00D71702"/>
    <w:rsid w:val="00D718EB"/>
    <w:rsid w:val="00D7201E"/>
    <w:rsid w:val="00D72BA6"/>
    <w:rsid w:val="00D7381B"/>
    <w:rsid w:val="00D739F3"/>
    <w:rsid w:val="00D73FE5"/>
    <w:rsid w:val="00D741F1"/>
    <w:rsid w:val="00D74557"/>
    <w:rsid w:val="00D755D2"/>
    <w:rsid w:val="00D772AA"/>
    <w:rsid w:val="00D8071A"/>
    <w:rsid w:val="00D81924"/>
    <w:rsid w:val="00D82486"/>
    <w:rsid w:val="00D83310"/>
    <w:rsid w:val="00D86840"/>
    <w:rsid w:val="00D86E4A"/>
    <w:rsid w:val="00D86EE1"/>
    <w:rsid w:val="00D90E05"/>
    <w:rsid w:val="00D92EA5"/>
    <w:rsid w:val="00D938D1"/>
    <w:rsid w:val="00D93E48"/>
    <w:rsid w:val="00D93E81"/>
    <w:rsid w:val="00D973DD"/>
    <w:rsid w:val="00DA0B33"/>
    <w:rsid w:val="00DA1FE4"/>
    <w:rsid w:val="00DA2F3A"/>
    <w:rsid w:val="00DA3670"/>
    <w:rsid w:val="00DA3DA4"/>
    <w:rsid w:val="00DA5A49"/>
    <w:rsid w:val="00DB0631"/>
    <w:rsid w:val="00DB2091"/>
    <w:rsid w:val="00DB5E0C"/>
    <w:rsid w:val="00DB79DC"/>
    <w:rsid w:val="00DB7BFF"/>
    <w:rsid w:val="00DC25BE"/>
    <w:rsid w:val="00DC278F"/>
    <w:rsid w:val="00DC4330"/>
    <w:rsid w:val="00DC4696"/>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1B11"/>
    <w:rsid w:val="00DF203D"/>
    <w:rsid w:val="00DF31EA"/>
    <w:rsid w:val="00DF3918"/>
    <w:rsid w:val="00DF45B6"/>
    <w:rsid w:val="00DF5BAB"/>
    <w:rsid w:val="00DF5E25"/>
    <w:rsid w:val="00DF5E95"/>
    <w:rsid w:val="00DF74BA"/>
    <w:rsid w:val="00E03F6F"/>
    <w:rsid w:val="00E0405A"/>
    <w:rsid w:val="00E07E58"/>
    <w:rsid w:val="00E11ADE"/>
    <w:rsid w:val="00E11F25"/>
    <w:rsid w:val="00E12775"/>
    <w:rsid w:val="00E12997"/>
    <w:rsid w:val="00E129A5"/>
    <w:rsid w:val="00E14C22"/>
    <w:rsid w:val="00E15AC5"/>
    <w:rsid w:val="00E1621F"/>
    <w:rsid w:val="00E20FD4"/>
    <w:rsid w:val="00E22C74"/>
    <w:rsid w:val="00E23AF9"/>
    <w:rsid w:val="00E23ED7"/>
    <w:rsid w:val="00E25071"/>
    <w:rsid w:val="00E27631"/>
    <w:rsid w:val="00E30ADA"/>
    <w:rsid w:val="00E30ED3"/>
    <w:rsid w:val="00E321D5"/>
    <w:rsid w:val="00E32E33"/>
    <w:rsid w:val="00E33547"/>
    <w:rsid w:val="00E33794"/>
    <w:rsid w:val="00E34570"/>
    <w:rsid w:val="00E40A74"/>
    <w:rsid w:val="00E40EEC"/>
    <w:rsid w:val="00E41F1C"/>
    <w:rsid w:val="00E45FFD"/>
    <w:rsid w:val="00E46CD0"/>
    <w:rsid w:val="00E4729F"/>
    <w:rsid w:val="00E52EF2"/>
    <w:rsid w:val="00E5324B"/>
    <w:rsid w:val="00E54A60"/>
    <w:rsid w:val="00E55467"/>
    <w:rsid w:val="00E55F3C"/>
    <w:rsid w:val="00E57CEB"/>
    <w:rsid w:val="00E60143"/>
    <w:rsid w:val="00E60172"/>
    <w:rsid w:val="00E64265"/>
    <w:rsid w:val="00E663C0"/>
    <w:rsid w:val="00E66E52"/>
    <w:rsid w:val="00E70214"/>
    <w:rsid w:val="00E723B7"/>
    <w:rsid w:val="00E72587"/>
    <w:rsid w:val="00E72CD2"/>
    <w:rsid w:val="00E73B80"/>
    <w:rsid w:val="00E74273"/>
    <w:rsid w:val="00E74AD3"/>
    <w:rsid w:val="00E74C26"/>
    <w:rsid w:val="00E750DE"/>
    <w:rsid w:val="00E764A4"/>
    <w:rsid w:val="00E771F3"/>
    <w:rsid w:val="00E77A80"/>
    <w:rsid w:val="00E809CB"/>
    <w:rsid w:val="00E80AEE"/>
    <w:rsid w:val="00E80C67"/>
    <w:rsid w:val="00E816CE"/>
    <w:rsid w:val="00E81900"/>
    <w:rsid w:val="00E81D19"/>
    <w:rsid w:val="00E82CF3"/>
    <w:rsid w:val="00E830B7"/>
    <w:rsid w:val="00E83BBB"/>
    <w:rsid w:val="00E84659"/>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322"/>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B7E58"/>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4E4"/>
    <w:rsid w:val="00EE16EB"/>
    <w:rsid w:val="00EE2985"/>
    <w:rsid w:val="00EE4DB6"/>
    <w:rsid w:val="00EE549A"/>
    <w:rsid w:val="00EE5DB1"/>
    <w:rsid w:val="00EE788C"/>
    <w:rsid w:val="00EE7F94"/>
    <w:rsid w:val="00EF37FB"/>
    <w:rsid w:val="00EF46DD"/>
    <w:rsid w:val="00EF591E"/>
    <w:rsid w:val="00EF63CE"/>
    <w:rsid w:val="00EF6902"/>
    <w:rsid w:val="00F00736"/>
    <w:rsid w:val="00F007D1"/>
    <w:rsid w:val="00F03C5B"/>
    <w:rsid w:val="00F07340"/>
    <w:rsid w:val="00F101DA"/>
    <w:rsid w:val="00F1082F"/>
    <w:rsid w:val="00F11ED4"/>
    <w:rsid w:val="00F12E52"/>
    <w:rsid w:val="00F12EE2"/>
    <w:rsid w:val="00F151E8"/>
    <w:rsid w:val="00F1578E"/>
    <w:rsid w:val="00F162EE"/>
    <w:rsid w:val="00F163C4"/>
    <w:rsid w:val="00F17179"/>
    <w:rsid w:val="00F203EA"/>
    <w:rsid w:val="00F213AB"/>
    <w:rsid w:val="00F235F0"/>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4F2C"/>
    <w:rsid w:val="00F5542F"/>
    <w:rsid w:val="00F556A6"/>
    <w:rsid w:val="00F55BE2"/>
    <w:rsid w:val="00F6021F"/>
    <w:rsid w:val="00F613AD"/>
    <w:rsid w:val="00F623B3"/>
    <w:rsid w:val="00F6459F"/>
    <w:rsid w:val="00F64670"/>
    <w:rsid w:val="00F65568"/>
    <w:rsid w:val="00F66D54"/>
    <w:rsid w:val="00F6740F"/>
    <w:rsid w:val="00F674DB"/>
    <w:rsid w:val="00F6798C"/>
    <w:rsid w:val="00F701F5"/>
    <w:rsid w:val="00F704AD"/>
    <w:rsid w:val="00F707D9"/>
    <w:rsid w:val="00F708FC"/>
    <w:rsid w:val="00F7391F"/>
    <w:rsid w:val="00F739BA"/>
    <w:rsid w:val="00F739E1"/>
    <w:rsid w:val="00F751A1"/>
    <w:rsid w:val="00F75357"/>
    <w:rsid w:val="00F769FE"/>
    <w:rsid w:val="00F76B03"/>
    <w:rsid w:val="00F77B11"/>
    <w:rsid w:val="00F77B83"/>
    <w:rsid w:val="00F77D92"/>
    <w:rsid w:val="00F8050F"/>
    <w:rsid w:val="00F8126B"/>
    <w:rsid w:val="00F82D90"/>
    <w:rsid w:val="00F838FF"/>
    <w:rsid w:val="00F859C6"/>
    <w:rsid w:val="00F85A87"/>
    <w:rsid w:val="00F85FE7"/>
    <w:rsid w:val="00F864B8"/>
    <w:rsid w:val="00F87C4E"/>
    <w:rsid w:val="00F9156E"/>
    <w:rsid w:val="00F92542"/>
    <w:rsid w:val="00F937AF"/>
    <w:rsid w:val="00F94113"/>
    <w:rsid w:val="00F94658"/>
    <w:rsid w:val="00F94A31"/>
    <w:rsid w:val="00F9503A"/>
    <w:rsid w:val="00F96E70"/>
    <w:rsid w:val="00F97BAC"/>
    <w:rsid w:val="00F97F2E"/>
    <w:rsid w:val="00FA004E"/>
    <w:rsid w:val="00FA07B8"/>
    <w:rsid w:val="00FA1593"/>
    <w:rsid w:val="00FA3842"/>
    <w:rsid w:val="00FA3BD1"/>
    <w:rsid w:val="00FB0432"/>
    <w:rsid w:val="00FB1E5D"/>
    <w:rsid w:val="00FB1F84"/>
    <w:rsid w:val="00FB24D6"/>
    <w:rsid w:val="00FB4764"/>
    <w:rsid w:val="00FB4A0C"/>
    <w:rsid w:val="00FB62DF"/>
    <w:rsid w:val="00FB741D"/>
    <w:rsid w:val="00FB7FD9"/>
    <w:rsid w:val="00FC009E"/>
    <w:rsid w:val="00FC04F3"/>
    <w:rsid w:val="00FC0936"/>
    <w:rsid w:val="00FC2FFB"/>
    <w:rsid w:val="00FC3FF7"/>
    <w:rsid w:val="00FC46CC"/>
    <w:rsid w:val="00FC6446"/>
    <w:rsid w:val="00FC6C8B"/>
    <w:rsid w:val="00FD0281"/>
    <w:rsid w:val="00FD03B5"/>
    <w:rsid w:val="00FD0DD1"/>
    <w:rsid w:val="00FD2CA7"/>
    <w:rsid w:val="00FD3A63"/>
    <w:rsid w:val="00FD5FBE"/>
    <w:rsid w:val="00FD7074"/>
    <w:rsid w:val="00FD73A6"/>
    <w:rsid w:val="00FD7AAC"/>
    <w:rsid w:val="00FD7C74"/>
    <w:rsid w:val="00FE004E"/>
    <w:rsid w:val="00FE05FE"/>
    <w:rsid w:val="00FE0E07"/>
    <w:rsid w:val="00FE1587"/>
    <w:rsid w:val="00FE24CD"/>
    <w:rsid w:val="00FE464A"/>
    <w:rsid w:val="00FE70C3"/>
    <w:rsid w:val="00FF2156"/>
    <w:rsid w:val="00FF2C2D"/>
    <w:rsid w:val="00FF3DF7"/>
    <w:rsid w:val="00FF5C56"/>
    <w:rsid w:val="00FF63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iPriority="99"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customStyle="1" w:styleId="Puesto">
    <w:name w:val="Puesto"/>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5">
    <w:name w:val="5"/>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4">
    <w:name w:val="4"/>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1">
    <w:name w:val="Car Car1"/>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styleId="Sinespaciado">
    <w:name w:val="No Spacing"/>
    <w:link w:val="SinespaciadoCar"/>
    <w:uiPriority w:val="1"/>
    <w:qFormat/>
    <w:rsid w:val="003B1B29"/>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3B1B29"/>
    <w:rPr>
      <w:rFonts w:asciiTheme="minorHAnsi" w:eastAsiaTheme="minorEastAsia" w:hAnsiTheme="minorHAnsi" w:cstheme="minorBid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39521266">
      <w:bodyDiv w:val="1"/>
      <w:marLeft w:val="0"/>
      <w:marRight w:val="0"/>
      <w:marTop w:val="0"/>
      <w:marBottom w:val="0"/>
      <w:divBdr>
        <w:top w:val="none" w:sz="0" w:space="0" w:color="auto"/>
        <w:left w:val="none" w:sz="0" w:space="0" w:color="auto"/>
        <w:bottom w:val="none" w:sz="0" w:space="0" w:color="auto"/>
        <w:right w:val="none" w:sz="0" w:space="0" w:color="auto"/>
      </w:divBdr>
    </w:div>
    <w:div w:id="51584096">
      <w:bodyDiv w:val="1"/>
      <w:marLeft w:val="0"/>
      <w:marRight w:val="0"/>
      <w:marTop w:val="0"/>
      <w:marBottom w:val="0"/>
      <w:divBdr>
        <w:top w:val="none" w:sz="0" w:space="0" w:color="auto"/>
        <w:left w:val="none" w:sz="0" w:space="0" w:color="auto"/>
        <w:bottom w:val="none" w:sz="0" w:space="0" w:color="auto"/>
        <w:right w:val="none" w:sz="0" w:space="0" w:color="auto"/>
      </w:divBdr>
    </w:div>
    <w:div w:id="53312314">
      <w:bodyDiv w:val="1"/>
      <w:marLeft w:val="0"/>
      <w:marRight w:val="0"/>
      <w:marTop w:val="0"/>
      <w:marBottom w:val="0"/>
      <w:divBdr>
        <w:top w:val="none" w:sz="0" w:space="0" w:color="auto"/>
        <w:left w:val="none" w:sz="0" w:space="0" w:color="auto"/>
        <w:bottom w:val="none" w:sz="0" w:space="0" w:color="auto"/>
        <w:right w:val="none" w:sz="0" w:space="0" w:color="auto"/>
      </w:divBdr>
    </w:div>
    <w:div w:id="60370791">
      <w:bodyDiv w:val="1"/>
      <w:marLeft w:val="0"/>
      <w:marRight w:val="0"/>
      <w:marTop w:val="0"/>
      <w:marBottom w:val="0"/>
      <w:divBdr>
        <w:top w:val="none" w:sz="0" w:space="0" w:color="auto"/>
        <w:left w:val="none" w:sz="0" w:space="0" w:color="auto"/>
        <w:bottom w:val="none" w:sz="0" w:space="0" w:color="auto"/>
        <w:right w:val="none" w:sz="0" w:space="0" w:color="auto"/>
      </w:divBdr>
    </w:div>
    <w:div w:id="71466108">
      <w:bodyDiv w:val="1"/>
      <w:marLeft w:val="0"/>
      <w:marRight w:val="0"/>
      <w:marTop w:val="0"/>
      <w:marBottom w:val="0"/>
      <w:divBdr>
        <w:top w:val="none" w:sz="0" w:space="0" w:color="auto"/>
        <w:left w:val="none" w:sz="0" w:space="0" w:color="auto"/>
        <w:bottom w:val="none" w:sz="0" w:space="0" w:color="auto"/>
        <w:right w:val="none" w:sz="0" w:space="0" w:color="auto"/>
      </w:divBdr>
    </w:div>
    <w:div w:id="86772804">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03578784">
      <w:bodyDiv w:val="1"/>
      <w:marLeft w:val="0"/>
      <w:marRight w:val="0"/>
      <w:marTop w:val="0"/>
      <w:marBottom w:val="0"/>
      <w:divBdr>
        <w:top w:val="none" w:sz="0" w:space="0" w:color="auto"/>
        <w:left w:val="none" w:sz="0" w:space="0" w:color="auto"/>
        <w:bottom w:val="none" w:sz="0" w:space="0" w:color="auto"/>
        <w:right w:val="none" w:sz="0" w:space="0" w:color="auto"/>
      </w:divBdr>
    </w:div>
    <w:div w:id="145830213">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68722175">
      <w:bodyDiv w:val="1"/>
      <w:marLeft w:val="0"/>
      <w:marRight w:val="0"/>
      <w:marTop w:val="0"/>
      <w:marBottom w:val="0"/>
      <w:divBdr>
        <w:top w:val="none" w:sz="0" w:space="0" w:color="auto"/>
        <w:left w:val="none" w:sz="0" w:space="0" w:color="auto"/>
        <w:bottom w:val="none" w:sz="0" w:space="0" w:color="auto"/>
        <w:right w:val="none" w:sz="0" w:space="0" w:color="auto"/>
      </w:divBdr>
    </w:div>
    <w:div w:id="173810992">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198977815">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310135699">
      <w:bodyDiv w:val="1"/>
      <w:marLeft w:val="0"/>
      <w:marRight w:val="0"/>
      <w:marTop w:val="0"/>
      <w:marBottom w:val="0"/>
      <w:divBdr>
        <w:top w:val="none" w:sz="0" w:space="0" w:color="auto"/>
        <w:left w:val="none" w:sz="0" w:space="0" w:color="auto"/>
        <w:bottom w:val="none" w:sz="0" w:space="0" w:color="auto"/>
        <w:right w:val="none" w:sz="0" w:space="0" w:color="auto"/>
      </w:divBdr>
    </w:div>
    <w:div w:id="329606091">
      <w:bodyDiv w:val="1"/>
      <w:marLeft w:val="0"/>
      <w:marRight w:val="0"/>
      <w:marTop w:val="0"/>
      <w:marBottom w:val="0"/>
      <w:divBdr>
        <w:top w:val="none" w:sz="0" w:space="0" w:color="auto"/>
        <w:left w:val="none" w:sz="0" w:space="0" w:color="auto"/>
        <w:bottom w:val="none" w:sz="0" w:space="0" w:color="auto"/>
        <w:right w:val="none" w:sz="0" w:space="0" w:color="auto"/>
      </w:divBdr>
    </w:div>
    <w:div w:id="349721003">
      <w:bodyDiv w:val="1"/>
      <w:marLeft w:val="0"/>
      <w:marRight w:val="0"/>
      <w:marTop w:val="0"/>
      <w:marBottom w:val="0"/>
      <w:divBdr>
        <w:top w:val="none" w:sz="0" w:space="0" w:color="auto"/>
        <w:left w:val="none" w:sz="0" w:space="0" w:color="auto"/>
        <w:bottom w:val="none" w:sz="0" w:space="0" w:color="auto"/>
        <w:right w:val="none" w:sz="0" w:space="0" w:color="auto"/>
      </w:divBdr>
    </w:div>
    <w:div w:id="355621781">
      <w:bodyDiv w:val="1"/>
      <w:marLeft w:val="0"/>
      <w:marRight w:val="0"/>
      <w:marTop w:val="0"/>
      <w:marBottom w:val="0"/>
      <w:divBdr>
        <w:top w:val="none" w:sz="0" w:space="0" w:color="auto"/>
        <w:left w:val="none" w:sz="0" w:space="0" w:color="auto"/>
        <w:bottom w:val="none" w:sz="0" w:space="0" w:color="auto"/>
        <w:right w:val="none" w:sz="0" w:space="0" w:color="auto"/>
      </w:divBdr>
    </w:div>
    <w:div w:id="376514841">
      <w:bodyDiv w:val="1"/>
      <w:marLeft w:val="0"/>
      <w:marRight w:val="0"/>
      <w:marTop w:val="0"/>
      <w:marBottom w:val="0"/>
      <w:divBdr>
        <w:top w:val="none" w:sz="0" w:space="0" w:color="auto"/>
        <w:left w:val="none" w:sz="0" w:space="0" w:color="auto"/>
        <w:bottom w:val="none" w:sz="0" w:space="0" w:color="auto"/>
        <w:right w:val="none" w:sz="0" w:space="0" w:color="auto"/>
      </w:divBdr>
    </w:div>
    <w:div w:id="388651777">
      <w:bodyDiv w:val="1"/>
      <w:marLeft w:val="0"/>
      <w:marRight w:val="0"/>
      <w:marTop w:val="0"/>
      <w:marBottom w:val="0"/>
      <w:divBdr>
        <w:top w:val="none" w:sz="0" w:space="0" w:color="auto"/>
        <w:left w:val="none" w:sz="0" w:space="0" w:color="auto"/>
        <w:bottom w:val="none" w:sz="0" w:space="0" w:color="auto"/>
        <w:right w:val="none" w:sz="0" w:space="0" w:color="auto"/>
      </w:divBdr>
    </w:div>
    <w:div w:id="408503190">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75806226">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583760429">
      <w:bodyDiv w:val="1"/>
      <w:marLeft w:val="0"/>
      <w:marRight w:val="0"/>
      <w:marTop w:val="0"/>
      <w:marBottom w:val="0"/>
      <w:divBdr>
        <w:top w:val="none" w:sz="0" w:space="0" w:color="auto"/>
        <w:left w:val="none" w:sz="0" w:space="0" w:color="auto"/>
        <w:bottom w:val="none" w:sz="0" w:space="0" w:color="auto"/>
        <w:right w:val="none" w:sz="0" w:space="0" w:color="auto"/>
      </w:divBdr>
    </w:div>
    <w:div w:id="601693471">
      <w:bodyDiv w:val="1"/>
      <w:marLeft w:val="0"/>
      <w:marRight w:val="0"/>
      <w:marTop w:val="0"/>
      <w:marBottom w:val="0"/>
      <w:divBdr>
        <w:top w:val="none" w:sz="0" w:space="0" w:color="auto"/>
        <w:left w:val="none" w:sz="0" w:space="0" w:color="auto"/>
        <w:bottom w:val="none" w:sz="0" w:space="0" w:color="auto"/>
        <w:right w:val="none" w:sz="0" w:space="0" w:color="auto"/>
      </w:divBdr>
    </w:div>
    <w:div w:id="627007450">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0931116">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23140367">
      <w:bodyDiv w:val="1"/>
      <w:marLeft w:val="0"/>
      <w:marRight w:val="0"/>
      <w:marTop w:val="0"/>
      <w:marBottom w:val="0"/>
      <w:divBdr>
        <w:top w:val="none" w:sz="0" w:space="0" w:color="auto"/>
        <w:left w:val="none" w:sz="0" w:space="0" w:color="auto"/>
        <w:bottom w:val="none" w:sz="0" w:space="0" w:color="auto"/>
        <w:right w:val="none" w:sz="0" w:space="0" w:color="auto"/>
      </w:divBdr>
    </w:div>
    <w:div w:id="734204738">
      <w:bodyDiv w:val="1"/>
      <w:marLeft w:val="0"/>
      <w:marRight w:val="0"/>
      <w:marTop w:val="0"/>
      <w:marBottom w:val="0"/>
      <w:divBdr>
        <w:top w:val="none" w:sz="0" w:space="0" w:color="auto"/>
        <w:left w:val="none" w:sz="0" w:space="0" w:color="auto"/>
        <w:bottom w:val="none" w:sz="0" w:space="0" w:color="auto"/>
        <w:right w:val="none" w:sz="0" w:space="0" w:color="auto"/>
      </w:divBdr>
    </w:div>
    <w:div w:id="756169980">
      <w:bodyDiv w:val="1"/>
      <w:marLeft w:val="0"/>
      <w:marRight w:val="0"/>
      <w:marTop w:val="0"/>
      <w:marBottom w:val="0"/>
      <w:divBdr>
        <w:top w:val="none" w:sz="0" w:space="0" w:color="auto"/>
        <w:left w:val="none" w:sz="0" w:space="0" w:color="auto"/>
        <w:bottom w:val="none" w:sz="0" w:space="0" w:color="auto"/>
        <w:right w:val="none" w:sz="0" w:space="0" w:color="auto"/>
      </w:divBdr>
    </w:div>
    <w:div w:id="770206070">
      <w:bodyDiv w:val="1"/>
      <w:marLeft w:val="0"/>
      <w:marRight w:val="0"/>
      <w:marTop w:val="0"/>
      <w:marBottom w:val="0"/>
      <w:divBdr>
        <w:top w:val="none" w:sz="0" w:space="0" w:color="auto"/>
        <w:left w:val="none" w:sz="0" w:space="0" w:color="auto"/>
        <w:bottom w:val="none" w:sz="0" w:space="0" w:color="auto"/>
        <w:right w:val="none" w:sz="0" w:space="0" w:color="auto"/>
      </w:divBdr>
    </w:div>
    <w:div w:id="774133551">
      <w:bodyDiv w:val="1"/>
      <w:marLeft w:val="0"/>
      <w:marRight w:val="0"/>
      <w:marTop w:val="0"/>
      <w:marBottom w:val="0"/>
      <w:divBdr>
        <w:top w:val="none" w:sz="0" w:space="0" w:color="auto"/>
        <w:left w:val="none" w:sz="0" w:space="0" w:color="auto"/>
        <w:bottom w:val="none" w:sz="0" w:space="0" w:color="auto"/>
        <w:right w:val="none" w:sz="0" w:space="0" w:color="auto"/>
      </w:divBdr>
    </w:div>
    <w:div w:id="790052490">
      <w:bodyDiv w:val="1"/>
      <w:marLeft w:val="0"/>
      <w:marRight w:val="0"/>
      <w:marTop w:val="0"/>
      <w:marBottom w:val="0"/>
      <w:divBdr>
        <w:top w:val="none" w:sz="0" w:space="0" w:color="auto"/>
        <w:left w:val="none" w:sz="0" w:space="0" w:color="auto"/>
        <w:bottom w:val="none" w:sz="0" w:space="0" w:color="auto"/>
        <w:right w:val="none" w:sz="0" w:space="0" w:color="auto"/>
      </w:divBdr>
    </w:div>
    <w:div w:id="792483383">
      <w:bodyDiv w:val="1"/>
      <w:marLeft w:val="0"/>
      <w:marRight w:val="0"/>
      <w:marTop w:val="0"/>
      <w:marBottom w:val="0"/>
      <w:divBdr>
        <w:top w:val="none" w:sz="0" w:space="0" w:color="auto"/>
        <w:left w:val="none" w:sz="0" w:space="0" w:color="auto"/>
        <w:bottom w:val="none" w:sz="0" w:space="0" w:color="auto"/>
        <w:right w:val="none" w:sz="0" w:space="0" w:color="auto"/>
      </w:divBdr>
    </w:div>
    <w:div w:id="798760831">
      <w:bodyDiv w:val="1"/>
      <w:marLeft w:val="0"/>
      <w:marRight w:val="0"/>
      <w:marTop w:val="0"/>
      <w:marBottom w:val="0"/>
      <w:divBdr>
        <w:top w:val="none" w:sz="0" w:space="0" w:color="auto"/>
        <w:left w:val="none" w:sz="0" w:space="0" w:color="auto"/>
        <w:bottom w:val="none" w:sz="0" w:space="0" w:color="auto"/>
        <w:right w:val="none" w:sz="0" w:space="0" w:color="auto"/>
      </w:divBdr>
    </w:div>
    <w:div w:id="844903483">
      <w:bodyDiv w:val="1"/>
      <w:marLeft w:val="0"/>
      <w:marRight w:val="0"/>
      <w:marTop w:val="0"/>
      <w:marBottom w:val="0"/>
      <w:divBdr>
        <w:top w:val="none" w:sz="0" w:space="0" w:color="auto"/>
        <w:left w:val="none" w:sz="0" w:space="0" w:color="auto"/>
        <w:bottom w:val="none" w:sz="0" w:space="0" w:color="auto"/>
        <w:right w:val="none" w:sz="0" w:space="0" w:color="auto"/>
      </w:divBdr>
    </w:div>
    <w:div w:id="846597019">
      <w:bodyDiv w:val="1"/>
      <w:marLeft w:val="0"/>
      <w:marRight w:val="0"/>
      <w:marTop w:val="0"/>
      <w:marBottom w:val="0"/>
      <w:divBdr>
        <w:top w:val="none" w:sz="0" w:space="0" w:color="auto"/>
        <w:left w:val="none" w:sz="0" w:space="0" w:color="auto"/>
        <w:bottom w:val="none" w:sz="0" w:space="0" w:color="auto"/>
        <w:right w:val="none" w:sz="0" w:space="0" w:color="auto"/>
      </w:divBdr>
    </w:div>
    <w:div w:id="84740142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877202273">
      <w:bodyDiv w:val="1"/>
      <w:marLeft w:val="0"/>
      <w:marRight w:val="0"/>
      <w:marTop w:val="0"/>
      <w:marBottom w:val="0"/>
      <w:divBdr>
        <w:top w:val="none" w:sz="0" w:space="0" w:color="auto"/>
        <w:left w:val="none" w:sz="0" w:space="0" w:color="auto"/>
        <w:bottom w:val="none" w:sz="0" w:space="0" w:color="auto"/>
        <w:right w:val="none" w:sz="0" w:space="0" w:color="auto"/>
      </w:divBdr>
    </w:div>
    <w:div w:id="960696431">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99769980">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2143036">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36334901">
      <w:bodyDiv w:val="1"/>
      <w:marLeft w:val="0"/>
      <w:marRight w:val="0"/>
      <w:marTop w:val="0"/>
      <w:marBottom w:val="0"/>
      <w:divBdr>
        <w:top w:val="none" w:sz="0" w:space="0" w:color="auto"/>
        <w:left w:val="none" w:sz="0" w:space="0" w:color="auto"/>
        <w:bottom w:val="none" w:sz="0" w:space="0" w:color="auto"/>
        <w:right w:val="none" w:sz="0" w:space="0" w:color="auto"/>
      </w:divBdr>
    </w:div>
    <w:div w:id="1140852701">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379149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169713416">
      <w:bodyDiv w:val="1"/>
      <w:marLeft w:val="0"/>
      <w:marRight w:val="0"/>
      <w:marTop w:val="0"/>
      <w:marBottom w:val="0"/>
      <w:divBdr>
        <w:top w:val="none" w:sz="0" w:space="0" w:color="auto"/>
        <w:left w:val="none" w:sz="0" w:space="0" w:color="auto"/>
        <w:bottom w:val="none" w:sz="0" w:space="0" w:color="auto"/>
        <w:right w:val="none" w:sz="0" w:space="0" w:color="auto"/>
      </w:divBdr>
    </w:div>
    <w:div w:id="1198665050">
      <w:bodyDiv w:val="1"/>
      <w:marLeft w:val="0"/>
      <w:marRight w:val="0"/>
      <w:marTop w:val="0"/>
      <w:marBottom w:val="0"/>
      <w:divBdr>
        <w:top w:val="none" w:sz="0" w:space="0" w:color="auto"/>
        <w:left w:val="none" w:sz="0" w:space="0" w:color="auto"/>
        <w:bottom w:val="none" w:sz="0" w:space="0" w:color="auto"/>
        <w:right w:val="none" w:sz="0" w:space="0" w:color="auto"/>
      </w:divBdr>
    </w:div>
    <w:div w:id="1210923040">
      <w:bodyDiv w:val="1"/>
      <w:marLeft w:val="0"/>
      <w:marRight w:val="0"/>
      <w:marTop w:val="0"/>
      <w:marBottom w:val="0"/>
      <w:divBdr>
        <w:top w:val="none" w:sz="0" w:space="0" w:color="auto"/>
        <w:left w:val="none" w:sz="0" w:space="0" w:color="auto"/>
        <w:bottom w:val="none" w:sz="0" w:space="0" w:color="auto"/>
        <w:right w:val="none" w:sz="0" w:space="0" w:color="auto"/>
      </w:divBdr>
    </w:div>
    <w:div w:id="1228689818">
      <w:bodyDiv w:val="1"/>
      <w:marLeft w:val="0"/>
      <w:marRight w:val="0"/>
      <w:marTop w:val="0"/>
      <w:marBottom w:val="0"/>
      <w:divBdr>
        <w:top w:val="none" w:sz="0" w:space="0" w:color="auto"/>
        <w:left w:val="none" w:sz="0" w:space="0" w:color="auto"/>
        <w:bottom w:val="none" w:sz="0" w:space="0" w:color="auto"/>
        <w:right w:val="none" w:sz="0" w:space="0" w:color="auto"/>
      </w:divBdr>
    </w:div>
    <w:div w:id="1235899636">
      <w:bodyDiv w:val="1"/>
      <w:marLeft w:val="0"/>
      <w:marRight w:val="0"/>
      <w:marTop w:val="0"/>
      <w:marBottom w:val="0"/>
      <w:divBdr>
        <w:top w:val="none" w:sz="0" w:space="0" w:color="auto"/>
        <w:left w:val="none" w:sz="0" w:space="0" w:color="auto"/>
        <w:bottom w:val="none" w:sz="0" w:space="0" w:color="auto"/>
        <w:right w:val="none" w:sz="0" w:space="0" w:color="auto"/>
      </w:divBdr>
    </w:div>
    <w:div w:id="1274895517">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296176916">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6490582">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51906368">
      <w:bodyDiv w:val="1"/>
      <w:marLeft w:val="0"/>
      <w:marRight w:val="0"/>
      <w:marTop w:val="0"/>
      <w:marBottom w:val="0"/>
      <w:divBdr>
        <w:top w:val="none" w:sz="0" w:space="0" w:color="auto"/>
        <w:left w:val="none" w:sz="0" w:space="0" w:color="auto"/>
        <w:bottom w:val="none" w:sz="0" w:space="0" w:color="auto"/>
        <w:right w:val="none" w:sz="0" w:space="0" w:color="auto"/>
      </w:divBdr>
    </w:div>
    <w:div w:id="1354303153">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96975535">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0361918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0898502">
      <w:bodyDiv w:val="1"/>
      <w:marLeft w:val="0"/>
      <w:marRight w:val="0"/>
      <w:marTop w:val="0"/>
      <w:marBottom w:val="0"/>
      <w:divBdr>
        <w:top w:val="none" w:sz="0" w:space="0" w:color="auto"/>
        <w:left w:val="none" w:sz="0" w:space="0" w:color="auto"/>
        <w:bottom w:val="none" w:sz="0" w:space="0" w:color="auto"/>
        <w:right w:val="none" w:sz="0" w:space="0" w:color="auto"/>
      </w:divBdr>
    </w:div>
    <w:div w:id="156113604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580481071">
      <w:bodyDiv w:val="1"/>
      <w:marLeft w:val="0"/>
      <w:marRight w:val="0"/>
      <w:marTop w:val="0"/>
      <w:marBottom w:val="0"/>
      <w:divBdr>
        <w:top w:val="none" w:sz="0" w:space="0" w:color="auto"/>
        <w:left w:val="none" w:sz="0" w:space="0" w:color="auto"/>
        <w:bottom w:val="none" w:sz="0" w:space="0" w:color="auto"/>
        <w:right w:val="none" w:sz="0" w:space="0" w:color="auto"/>
      </w:divBdr>
    </w:div>
    <w:div w:id="1596016400">
      <w:bodyDiv w:val="1"/>
      <w:marLeft w:val="0"/>
      <w:marRight w:val="0"/>
      <w:marTop w:val="0"/>
      <w:marBottom w:val="0"/>
      <w:divBdr>
        <w:top w:val="none" w:sz="0" w:space="0" w:color="auto"/>
        <w:left w:val="none" w:sz="0" w:space="0" w:color="auto"/>
        <w:bottom w:val="none" w:sz="0" w:space="0" w:color="auto"/>
        <w:right w:val="none" w:sz="0" w:space="0" w:color="auto"/>
      </w:divBdr>
    </w:div>
    <w:div w:id="1596358295">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26491020">
      <w:bodyDiv w:val="1"/>
      <w:marLeft w:val="0"/>
      <w:marRight w:val="0"/>
      <w:marTop w:val="0"/>
      <w:marBottom w:val="0"/>
      <w:divBdr>
        <w:top w:val="none" w:sz="0" w:space="0" w:color="auto"/>
        <w:left w:val="none" w:sz="0" w:space="0" w:color="auto"/>
        <w:bottom w:val="none" w:sz="0" w:space="0" w:color="auto"/>
        <w:right w:val="none" w:sz="0" w:space="0" w:color="auto"/>
      </w:divBdr>
    </w:div>
    <w:div w:id="172709709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1721247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67401080">
      <w:bodyDiv w:val="1"/>
      <w:marLeft w:val="0"/>
      <w:marRight w:val="0"/>
      <w:marTop w:val="0"/>
      <w:marBottom w:val="0"/>
      <w:divBdr>
        <w:top w:val="none" w:sz="0" w:space="0" w:color="auto"/>
        <w:left w:val="none" w:sz="0" w:space="0" w:color="auto"/>
        <w:bottom w:val="none" w:sz="0" w:space="0" w:color="auto"/>
        <w:right w:val="none" w:sz="0" w:space="0" w:color="auto"/>
      </w:divBdr>
    </w:div>
    <w:div w:id="1871725883">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1957828196">
      <w:bodyDiv w:val="1"/>
      <w:marLeft w:val="0"/>
      <w:marRight w:val="0"/>
      <w:marTop w:val="0"/>
      <w:marBottom w:val="0"/>
      <w:divBdr>
        <w:top w:val="none" w:sz="0" w:space="0" w:color="auto"/>
        <w:left w:val="none" w:sz="0" w:space="0" w:color="auto"/>
        <w:bottom w:val="none" w:sz="0" w:space="0" w:color="auto"/>
        <w:right w:val="none" w:sz="0" w:space="0" w:color="auto"/>
      </w:divBdr>
    </w:div>
    <w:div w:id="1973124974">
      <w:bodyDiv w:val="1"/>
      <w:marLeft w:val="0"/>
      <w:marRight w:val="0"/>
      <w:marTop w:val="0"/>
      <w:marBottom w:val="0"/>
      <w:divBdr>
        <w:top w:val="none" w:sz="0" w:space="0" w:color="auto"/>
        <w:left w:val="none" w:sz="0" w:space="0" w:color="auto"/>
        <w:bottom w:val="none" w:sz="0" w:space="0" w:color="auto"/>
        <w:right w:val="none" w:sz="0" w:space="0" w:color="auto"/>
      </w:divBdr>
    </w:div>
    <w:div w:id="1975526905">
      <w:bodyDiv w:val="1"/>
      <w:marLeft w:val="0"/>
      <w:marRight w:val="0"/>
      <w:marTop w:val="0"/>
      <w:marBottom w:val="0"/>
      <w:divBdr>
        <w:top w:val="none" w:sz="0" w:space="0" w:color="auto"/>
        <w:left w:val="none" w:sz="0" w:space="0" w:color="auto"/>
        <w:bottom w:val="none" w:sz="0" w:space="0" w:color="auto"/>
        <w:right w:val="none" w:sz="0" w:space="0" w:color="auto"/>
      </w:divBdr>
    </w:div>
    <w:div w:id="1993634312">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23896430">
      <w:bodyDiv w:val="1"/>
      <w:marLeft w:val="0"/>
      <w:marRight w:val="0"/>
      <w:marTop w:val="0"/>
      <w:marBottom w:val="0"/>
      <w:divBdr>
        <w:top w:val="none" w:sz="0" w:space="0" w:color="auto"/>
        <w:left w:val="none" w:sz="0" w:space="0" w:color="auto"/>
        <w:bottom w:val="none" w:sz="0" w:space="0" w:color="auto"/>
        <w:right w:val="none" w:sz="0" w:space="0" w:color="auto"/>
      </w:divBdr>
    </w:div>
    <w:div w:id="205338683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17601654">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5C5E7-C016-4CD6-86B2-F5968DDF7B44}" type="doc">
      <dgm:prSet loTypeId="urn:microsoft.com/office/officeart/2005/8/layout/hierarchy6" loCatId="hierarchy" qsTypeId="urn:microsoft.com/office/officeart/2005/8/quickstyle/simple3" qsCatId="simple" csTypeId="urn:microsoft.com/office/officeart/2005/8/colors/accent2_5" csCatId="accent2" phldr="1"/>
      <dgm:spPr/>
      <dgm:t>
        <a:bodyPr/>
        <a:lstStyle/>
        <a:p>
          <a:endParaRPr lang="es-MX"/>
        </a:p>
      </dgm:t>
    </dgm:pt>
    <dgm:pt modelId="{863020BD-9594-4F58-A8B0-78C4F940F02F}">
      <dgm:prSet/>
      <dgm:spPr/>
      <dgm:t>
        <a:bodyPr/>
        <a:lstStyle/>
        <a:p>
          <a:r>
            <a:rPr lang="es-ES" dirty="0" smtClean="0"/>
            <a:t>Dirección</a:t>
          </a:r>
          <a:endParaRPr lang="es-MX" dirty="0"/>
        </a:p>
      </dgm:t>
    </dgm:pt>
    <dgm:pt modelId="{AFC5355F-D31A-4690-9053-F567CDCB94B0}" type="parTrans" cxnId="{80DFF927-1B67-4149-A353-31FB67CE7582}">
      <dgm:prSet/>
      <dgm:spPr/>
      <dgm:t>
        <a:bodyPr/>
        <a:lstStyle/>
        <a:p>
          <a:endParaRPr lang="es-MX"/>
        </a:p>
      </dgm:t>
    </dgm:pt>
    <dgm:pt modelId="{83DD0147-52A6-405F-A6F3-536C1665DE6E}" type="sibTrans" cxnId="{80DFF927-1B67-4149-A353-31FB67CE7582}">
      <dgm:prSet/>
      <dgm:spPr/>
      <dgm:t>
        <a:bodyPr/>
        <a:lstStyle/>
        <a:p>
          <a:endParaRPr lang="es-MX"/>
        </a:p>
      </dgm:t>
    </dgm:pt>
    <dgm:pt modelId="{F4298FFB-08AA-4F99-AF67-7F47A025C290}">
      <dgm:prSet/>
      <dgm:spPr/>
      <dgm:t>
        <a:bodyPr/>
        <a:lstStyle/>
        <a:p>
          <a:r>
            <a:rPr lang="es-ES" dirty="0" smtClean="0"/>
            <a:t>Departamento de Formalización</a:t>
          </a:r>
          <a:endParaRPr lang="es-MX" dirty="0"/>
        </a:p>
      </dgm:t>
    </dgm:pt>
    <dgm:pt modelId="{7023CD02-7C1B-4AAF-8008-D58162003901}" type="parTrans" cxnId="{1EB2B4D4-A880-45CE-94D0-6E0574E806ED}">
      <dgm:prSet/>
      <dgm:spPr/>
      <dgm:t>
        <a:bodyPr/>
        <a:lstStyle/>
        <a:p>
          <a:endParaRPr lang="es-MX"/>
        </a:p>
      </dgm:t>
    </dgm:pt>
    <dgm:pt modelId="{D2979EA6-67DE-4A35-88C8-6F76F355746F}" type="sibTrans" cxnId="{1EB2B4D4-A880-45CE-94D0-6E0574E806ED}">
      <dgm:prSet/>
      <dgm:spPr/>
      <dgm:t>
        <a:bodyPr/>
        <a:lstStyle/>
        <a:p>
          <a:endParaRPr lang="es-MX"/>
        </a:p>
      </dgm:t>
    </dgm:pt>
    <dgm:pt modelId="{DA092991-6020-49AE-BE50-77E5D16C7E90}">
      <dgm:prSet/>
      <dgm:spPr/>
      <dgm:t>
        <a:bodyPr/>
        <a:lstStyle/>
        <a:p>
          <a:r>
            <a:rPr lang="es-ES" dirty="0" smtClean="0"/>
            <a:t>Departamento de Cobranza</a:t>
          </a:r>
          <a:endParaRPr lang="es-MX" dirty="0"/>
        </a:p>
      </dgm:t>
    </dgm:pt>
    <dgm:pt modelId="{728CFA85-5639-49BD-8D95-AED53E58C282}" type="parTrans" cxnId="{4449FFAD-227D-4801-88E9-663154181A62}">
      <dgm:prSet/>
      <dgm:spPr/>
      <dgm:t>
        <a:bodyPr/>
        <a:lstStyle/>
        <a:p>
          <a:endParaRPr lang="es-MX"/>
        </a:p>
      </dgm:t>
    </dgm:pt>
    <dgm:pt modelId="{1C3780F5-D562-4E3A-9E3D-A3C48ADAAE52}" type="sibTrans" cxnId="{4449FFAD-227D-4801-88E9-663154181A62}">
      <dgm:prSet/>
      <dgm:spPr/>
      <dgm:t>
        <a:bodyPr/>
        <a:lstStyle/>
        <a:p>
          <a:endParaRPr lang="es-MX"/>
        </a:p>
      </dgm:t>
    </dgm:pt>
    <dgm:pt modelId="{0C113BEF-E914-447D-9FFB-DEA2216F4529}">
      <dgm:prSet/>
      <dgm:spPr/>
      <dgm:t>
        <a:bodyPr/>
        <a:lstStyle/>
        <a:p>
          <a:r>
            <a:rPr lang="es-ES" dirty="0" smtClean="0"/>
            <a:t>Departamento Contable Administrativo</a:t>
          </a:r>
          <a:endParaRPr lang="es-MX" dirty="0"/>
        </a:p>
      </dgm:t>
    </dgm:pt>
    <dgm:pt modelId="{15C08DCE-85B7-4FE9-BC79-F2F11F5BD97D}" type="parTrans" cxnId="{807E5792-C2C8-40C5-955C-2BD17F130B4B}">
      <dgm:prSet/>
      <dgm:spPr/>
      <dgm:t>
        <a:bodyPr/>
        <a:lstStyle/>
        <a:p>
          <a:endParaRPr lang="es-MX"/>
        </a:p>
      </dgm:t>
    </dgm:pt>
    <dgm:pt modelId="{A6F4B2DC-943E-41DE-B0D6-4928BB1D3E07}" type="sibTrans" cxnId="{807E5792-C2C8-40C5-955C-2BD17F130B4B}">
      <dgm:prSet/>
      <dgm:spPr/>
      <dgm:t>
        <a:bodyPr/>
        <a:lstStyle/>
        <a:p>
          <a:endParaRPr lang="es-MX"/>
        </a:p>
      </dgm:t>
    </dgm:pt>
    <dgm:pt modelId="{CBD794AA-D36B-4257-8A15-76A2768E0227}">
      <dgm:prSet/>
      <dgm:spPr/>
      <dgm:t>
        <a:bodyPr/>
        <a:lstStyle/>
        <a:p>
          <a:r>
            <a:rPr lang="es-ES" dirty="0" smtClean="0"/>
            <a:t>Departamento de Promoción y Análisis </a:t>
          </a:r>
          <a:endParaRPr lang="es-MX" dirty="0"/>
        </a:p>
      </dgm:t>
    </dgm:pt>
    <dgm:pt modelId="{1C0C15DB-8E5E-48EA-9949-8C45C589C62E}" type="parTrans" cxnId="{6B035CC4-1B7A-45F2-B3EB-5C0286E730E3}">
      <dgm:prSet/>
      <dgm:spPr/>
      <dgm:t>
        <a:bodyPr/>
        <a:lstStyle/>
        <a:p>
          <a:endParaRPr lang="es-MX"/>
        </a:p>
      </dgm:t>
    </dgm:pt>
    <dgm:pt modelId="{CBCD351E-6978-4A7C-B351-D790E4637486}" type="sibTrans" cxnId="{6B035CC4-1B7A-45F2-B3EB-5C0286E730E3}">
      <dgm:prSet/>
      <dgm:spPr/>
      <dgm:t>
        <a:bodyPr/>
        <a:lstStyle/>
        <a:p>
          <a:endParaRPr lang="es-MX"/>
        </a:p>
      </dgm:t>
    </dgm:pt>
    <dgm:pt modelId="{DCD35F69-E5D1-492E-B24B-FE50CDD206FC}">
      <dgm:prSet/>
      <dgm:spPr/>
      <dgm:t>
        <a:bodyPr/>
        <a:lstStyle/>
        <a:p>
          <a:r>
            <a:rPr lang="es-MX" dirty="0" smtClean="0"/>
            <a:t>Analista de cobranza legal</a:t>
          </a:r>
          <a:endParaRPr lang="es-MX" dirty="0"/>
        </a:p>
      </dgm:t>
    </dgm:pt>
    <dgm:pt modelId="{428E9E71-D3C1-4BFB-8980-7F8990852688}" type="parTrans" cxnId="{D6EC8F9B-BBD1-460F-9C6A-FD0A5158C52E}">
      <dgm:prSet/>
      <dgm:spPr/>
      <dgm:t>
        <a:bodyPr/>
        <a:lstStyle/>
        <a:p>
          <a:endParaRPr lang="es-MX"/>
        </a:p>
      </dgm:t>
    </dgm:pt>
    <dgm:pt modelId="{68515257-1D9B-4D86-B8DB-4793004D863B}" type="sibTrans" cxnId="{D6EC8F9B-BBD1-460F-9C6A-FD0A5158C52E}">
      <dgm:prSet/>
      <dgm:spPr/>
      <dgm:t>
        <a:bodyPr/>
        <a:lstStyle/>
        <a:p>
          <a:endParaRPr lang="es-MX"/>
        </a:p>
      </dgm:t>
    </dgm:pt>
    <dgm:pt modelId="{ADB7BC85-78C3-44E0-8C86-7DB6ECB6300C}">
      <dgm:prSet/>
      <dgm:spPr/>
      <dgm:t>
        <a:bodyPr/>
        <a:lstStyle/>
        <a:p>
          <a:r>
            <a:rPr lang="es-MX" dirty="0" smtClean="0"/>
            <a:t>Analista de cuentas por cobrar</a:t>
          </a:r>
          <a:endParaRPr lang="es-MX" dirty="0"/>
        </a:p>
      </dgm:t>
    </dgm:pt>
    <dgm:pt modelId="{F8488368-99CE-46B2-B5CD-B7C3465F47FF}" type="parTrans" cxnId="{62B2DF9C-84A1-4C82-9B58-FB10BDC6EF91}">
      <dgm:prSet/>
      <dgm:spPr/>
      <dgm:t>
        <a:bodyPr/>
        <a:lstStyle/>
        <a:p>
          <a:endParaRPr lang="es-MX"/>
        </a:p>
      </dgm:t>
    </dgm:pt>
    <dgm:pt modelId="{FC4369A5-EC80-49E5-92FD-391B523155FA}" type="sibTrans" cxnId="{62B2DF9C-84A1-4C82-9B58-FB10BDC6EF91}">
      <dgm:prSet/>
      <dgm:spPr/>
      <dgm:t>
        <a:bodyPr/>
        <a:lstStyle/>
        <a:p>
          <a:endParaRPr lang="es-MX"/>
        </a:p>
      </dgm:t>
    </dgm:pt>
    <dgm:pt modelId="{02650975-CD4A-4E1A-ABCE-D5F836D52E9E}">
      <dgm:prSet/>
      <dgm:spPr/>
      <dgm:t>
        <a:bodyPr/>
        <a:lstStyle/>
        <a:p>
          <a:r>
            <a:rPr lang="es-MX" dirty="0" smtClean="0"/>
            <a:t>Analista de información</a:t>
          </a:r>
          <a:endParaRPr lang="es-MX" dirty="0"/>
        </a:p>
      </dgm:t>
    </dgm:pt>
    <dgm:pt modelId="{36B2FE84-6BD9-4703-90E5-0C519987898E}" type="parTrans" cxnId="{AC0C4F49-C801-4812-BDD3-678EB103B0D3}">
      <dgm:prSet/>
      <dgm:spPr/>
      <dgm:t>
        <a:bodyPr/>
        <a:lstStyle/>
        <a:p>
          <a:endParaRPr lang="es-MX"/>
        </a:p>
      </dgm:t>
    </dgm:pt>
    <dgm:pt modelId="{A99D0C63-3FD9-4CD2-852D-778182C4DF8C}" type="sibTrans" cxnId="{AC0C4F49-C801-4812-BDD3-678EB103B0D3}">
      <dgm:prSet/>
      <dgm:spPr/>
      <dgm:t>
        <a:bodyPr/>
        <a:lstStyle/>
        <a:p>
          <a:endParaRPr lang="es-MX"/>
        </a:p>
      </dgm:t>
    </dgm:pt>
    <dgm:pt modelId="{C562CA1B-7DB5-4CD7-A984-71BDD80F05D3}" type="pres">
      <dgm:prSet presAssocID="{5165C5E7-C016-4CD6-86B2-F5968DDF7B44}" presName="mainComposite" presStyleCnt="0">
        <dgm:presLayoutVars>
          <dgm:chPref val="1"/>
          <dgm:dir/>
          <dgm:animOne val="branch"/>
          <dgm:animLvl val="lvl"/>
          <dgm:resizeHandles val="exact"/>
        </dgm:presLayoutVars>
      </dgm:prSet>
      <dgm:spPr/>
      <dgm:t>
        <a:bodyPr/>
        <a:lstStyle/>
        <a:p>
          <a:endParaRPr lang="es-MX"/>
        </a:p>
      </dgm:t>
    </dgm:pt>
    <dgm:pt modelId="{82E8544E-42F8-47EC-ABF5-86A631D0DD1C}" type="pres">
      <dgm:prSet presAssocID="{5165C5E7-C016-4CD6-86B2-F5968DDF7B44}" presName="hierFlow" presStyleCnt="0"/>
      <dgm:spPr/>
    </dgm:pt>
    <dgm:pt modelId="{59FD64FA-53C6-4837-965C-3FFF8E6E74E1}" type="pres">
      <dgm:prSet presAssocID="{5165C5E7-C016-4CD6-86B2-F5968DDF7B44}" presName="hierChild1" presStyleCnt="0">
        <dgm:presLayoutVars>
          <dgm:chPref val="1"/>
          <dgm:animOne val="branch"/>
          <dgm:animLvl val="lvl"/>
        </dgm:presLayoutVars>
      </dgm:prSet>
      <dgm:spPr/>
    </dgm:pt>
    <dgm:pt modelId="{841665CF-B1D3-4244-9754-C417255439D0}" type="pres">
      <dgm:prSet presAssocID="{863020BD-9594-4F58-A8B0-78C4F940F02F}" presName="Name14" presStyleCnt="0"/>
      <dgm:spPr/>
    </dgm:pt>
    <dgm:pt modelId="{9D632902-F949-4570-8E24-79AE0535B99A}" type="pres">
      <dgm:prSet presAssocID="{863020BD-9594-4F58-A8B0-78C4F940F02F}" presName="level1Shape" presStyleLbl="node0" presStyleIdx="0" presStyleCnt="1">
        <dgm:presLayoutVars>
          <dgm:chPref val="3"/>
        </dgm:presLayoutVars>
      </dgm:prSet>
      <dgm:spPr/>
      <dgm:t>
        <a:bodyPr/>
        <a:lstStyle/>
        <a:p>
          <a:endParaRPr lang="es-MX"/>
        </a:p>
      </dgm:t>
    </dgm:pt>
    <dgm:pt modelId="{1C07EEB2-7CCF-4BB9-A5B9-6E237A15E3D6}" type="pres">
      <dgm:prSet presAssocID="{863020BD-9594-4F58-A8B0-78C4F940F02F}" presName="hierChild2" presStyleCnt="0"/>
      <dgm:spPr/>
    </dgm:pt>
    <dgm:pt modelId="{AF655417-4DB5-4037-A35D-D7C122A5F1C3}" type="pres">
      <dgm:prSet presAssocID="{1C0C15DB-8E5E-48EA-9949-8C45C589C62E}" presName="Name19" presStyleLbl="parChTrans1D2" presStyleIdx="0" presStyleCnt="4"/>
      <dgm:spPr/>
      <dgm:t>
        <a:bodyPr/>
        <a:lstStyle/>
        <a:p>
          <a:endParaRPr lang="es-MX"/>
        </a:p>
      </dgm:t>
    </dgm:pt>
    <dgm:pt modelId="{5E97F31D-EE97-49BE-8A6B-47E1D63B1B08}" type="pres">
      <dgm:prSet presAssocID="{CBD794AA-D36B-4257-8A15-76A2768E0227}" presName="Name21" presStyleCnt="0"/>
      <dgm:spPr/>
    </dgm:pt>
    <dgm:pt modelId="{9044A9E3-AF22-4F55-8A46-68A6693609EC}" type="pres">
      <dgm:prSet presAssocID="{CBD794AA-D36B-4257-8A15-76A2768E0227}" presName="level2Shape" presStyleLbl="node2" presStyleIdx="0" presStyleCnt="4"/>
      <dgm:spPr/>
      <dgm:t>
        <a:bodyPr/>
        <a:lstStyle/>
        <a:p>
          <a:endParaRPr lang="es-MX"/>
        </a:p>
      </dgm:t>
    </dgm:pt>
    <dgm:pt modelId="{D6EEC768-1F8D-42C2-B497-EE9E5B9EBA80}" type="pres">
      <dgm:prSet presAssocID="{CBD794AA-D36B-4257-8A15-76A2768E0227}" presName="hierChild3" presStyleCnt="0"/>
      <dgm:spPr/>
    </dgm:pt>
    <dgm:pt modelId="{AB31CF5F-8BC5-4039-A55B-0CEEF4DE6791}" type="pres">
      <dgm:prSet presAssocID="{36B2FE84-6BD9-4703-90E5-0C519987898E}" presName="Name19" presStyleLbl="parChTrans1D3" presStyleIdx="0" presStyleCnt="3"/>
      <dgm:spPr/>
      <dgm:t>
        <a:bodyPr/>
        <a:lstStyle/>
        <a:p>
          <a:endParaRPr lang="es-MX"/>
        </a:p>
      </dgm:t>
    </dgm:pt>
    <dgm:pt modelId="{14BBEA8B-32F1-4C04-943F-A0DFAB52EC3B}" type="pres">
      <dgm:prSet presAssocID="{02650975-CD4A-4E1A-ABCE-D5F836D52E9E}" presName="Name21" presStyleCnt="0"/>
      <dgm:spPr/>
    </dgm:pt>
    <dgm:pt modelId="{5FFA50E3-4D4D-42C5-9FA5-4D3449572FBC}" type="pres">
      <dgm:prSet presAssocID="{02650975-CD4A-4E1A-ABCE-D5F836D52E9E}" presName="level2Shape" presStyleLbl="node3" presStyleIdx="0" presStyleCnt="3"/>
      <dgm:spPr/>
      <dgm:t>
        <a:bodyPr/>
        <a:lstStyle/>
        <a:p>
          <a:endParaRPr lang="es-MX"/>
        </a:p>
      </dgm:t>
    </dgm:pt>
    <dgm:pt modelId="{0C808077-6607-4513-9683-603138E2A393}" type="pres">
      <dgm:prSet presAssocID="{02650975-CD4A-4E1A-ABCE-D5F836D52E9E}" presName="hierChild3" presStyleCnt="0"/>
      <dgm:spPr/>
    </dgm:pt>
    <dgm:pt modelId="{65139901-6E55-4090-9028-674596CA1ACD}" type="pres">
      <dgm:prSet presAssocID="{7023CD02-7C1B-4AAF-8008-D58162003901}" presName="Name19" presStyleLbl="parChTrans1D2" presStyleIdx="1" presStyleCnt="4"/>
      <dgm:spPr/>
      <dgm:t>
        <a:bodyPr/>
        <a:lstStyle/>
        <a:p>
          <a:endParaRPr lang="es-MX"/>
        </a:p>
      </dgm:t>
    </dgm:pt>
    <dgm:pt modelId="{FF3A5334-F2AF-402D-8F27-6B7482614B4A}" type="pres">
      <dgm:prSet presAssocID="{F4298FFB-08AA-4F99-AF67-7F47A025C290}" presName="Name21" presStyleCnt="0"/>
      <dgm:spPr/>
    </dgm:pt>
    <dgm:pt modelId="{B5DC0567-9EFC-4694-AAFF-D18C2882B077}" type="pres">
      <dgm:prSet presAssocID="{F4298FFB-08AA-4F99-AF67-7F47A025C290}" presName="level2Shape" presStyleLbl="node2" presStyleIdx="1" presStyleCnt="4"/>
      <dgm:spPr/>
      <dgm:t>
        <a:bodyPr/>
        <a:lstStyle/>
        <a:p>
          <a:endParaRPr lang="es-MX"/>
        </a:p>
      </dgm:t>
    </dgm:pt>
    <dgm:pt modelId="{C1903406-1FFF-49FE-B32D-2E8F12816A96}" type="pres">
      <dgm:prSet presAssocID="{F4298FFB-08AA-4F99-AF67-7F47A025C290}" presName="hierChild3" presStyleCnt="0"/>
      <dgm:spPr/>
    </dgm:pt>
    <dgm:pt modelId="{BE72D37F-3FF1-4984-84F3-FFFD59DD2EC7}" type="pres">
      <dgm:prSet presAssocID="{728CFA85-5639-49BD-8D95-AED53E58C282}" presName="Name19" presStyleLbl="parChTrans1D2" presStyleIdx="2" presStyleCnt="4"/>
      <dgm:spPr/>
      <dgm:t>
        <a:bodyPr/>
        <a:lstStyle/>
        <a:p>
          <a:endParaRPr lang="es-MX"/>
        </a:p>
      </dgm:t>
    </dgm:pt>
    <dgm:pt modelId="{A2207EAF-537A-49E4-A66F-83392FA4E60F}" type="pres">
      <dgm:prSet presAssocID="{DA092991-6020-49AE-BE50-77E5D16C7E90}" presName="Name21" presStyleCnt="0"/>
      <dgm:spPr/>
    </dgm:pt>
    <dgm:pt modelId="{03F00717-DF3A-4D36-BD97-70A97DE6F6A2}" type="pres">
      <dgm:prSet presAssocID="{DA092991-6020-49AE-BE50-77E5D16C7E90}" presName="level2Shape" presStyleLbl="node2" presStyleIdx="2" presStyleCnt="4"/>
      <dgm:spPr/>
      <dgm:t>
        <a:bodyPr/>
        <a:lstStyle/>
        <a:p>
          <a:endParaRPr lang="es-MX"/>
        </a:p>
      </dgm:t>
    </dgm:pt>
    <dgm:pt modelId="{205C62E8-91CD-4E5C-AB45-333B511249F5}" type="pres">
      <dgm:prSet presAssocID="{DA092991-6020-49AE-BE50-77E5D16C7E90}" presName="hierChild3" presStyleCnt="0"/>
      <dgm:spPr/>
    </dgm:pt>
    <dgm:pt modelId="{DE67F6B3-1E1E-452D-B691-0EFCC772BA1E}" type="pres">
      <dgm:prSet presAssocID="{F8488368-99CE-46B2-B5CD-B7C3465F47FF}" presName="Name19" presStyleLbl="parChTrans1D3" presStyleIdx="1" presStyleCnt="3"/>
      <dgm:spPr/>
      <dgm:t>
        <a:bodyPr/>
        <a:lstStyle/>
        <a:p>
          <a:endParaRPr lang="es-MX"/>
        </a:p>
      </dgm:t>
    </dgm:pt>
    <dgm:pt modelId="{7FB59CB3-1921-411B-9AD2-69FBE048B834}" type="pres">
      <dgm:prSet presAssocID="{ADB7BC85-78C3-44E0-8C86-7DB6ECB6300C}" presName="Name21" presStyleCnt="0"/>
      <dgm:spPr/>
    </dgm:pt>
    <dgm:pt modelId="{C487F6B2-DF70-41F9-8A86-5EE3C15C3503}" type="pres">
      <dgm:prSet presAssocID="{ADB7BC85-78C3-44E0-8C86-7DB6ECB6300C}" presName="level2Shape" presStyleLbl="node3" presStyleIdx="1" presStyleCnt="3" custLinFactNeighborX="-2431" custLinFactNeighborY="52"/>
      <dgm:spPr/>
      <dgm:t>
        <a:bodyPr/>
        <a:lstStyle/>
        <a:p>
          <a:endParaRPr lang="es-MX"/>
        </a:p>
      </dgm:t>
    </dgm:pt>
    <dgm:pt modelId="{71FC22FF-05F5-4200-B47C-B609867BD11A}" type="pres">
      <dgm:prSet presAssocID="{ADB7BC85-78C3-44E0-8C86-7DB6ECB6300C}" presName="hierChild3" presStyleCnt="0"/>
      <dgm:spPr/>
    </dgm:pt>
    <dgm:pt modelId="{459FFEC1-86F9-4618-ADF3-B743F8E0B7E7}" type="pres">
      <dgm:prSet presAssocID="{428E9E71-D3C1-4BFB-8980-7F8990852688}" presName="Name19" presStyleLbl="parChTrans1D3" presStyleIdx="2" presStyleCnt="3"/>
      <dgm:spPr/>
      <dgm:t>
        <a:bodyPr/>
        <a:lstStyle/>
        <a:p>
          <a:endParaRPr lang="es-MX"/>
        </a:p>
      </dgm:t>
    </dgm:pt>
    <dgm:pt modelId="{711797BA-2786-4120-9A47-E979A3F6BDC3}" type="pres">
      <dgm:prSet presAssocID="{DCD35F69-E5D1-492E-B24B-FE50CDD206FC}" presName="Name21" presStyleCnt="0"/>
      <dgm:spPr/>
    </dgm:pt>
    <dgm:pt modelId="{BB5EF45E-2B05-4463-9A77-DF4A668AD315}" type="pres">
      <dgm:prSet presAssocID="{DCD35F69-E5D1-492E-B24B-FE50CDD206FC}" presName="level2Shape" presStyleLbl="node3" presStyleIdx="2" presStyleCnt="3"/>
      <dgm:spPr/>
      <dgm:t>
        <a:bodyPr/>
        <a:lstStyle/>
        <a:p>
          <a:endParaRPr lang="es-MX"/>
        </a:p>
      </dgm:t>
    </dgm:pt>
    <dgm:pt modelId="{57854E94-ED2C-456B-A9CE-0C5D90EBA55F}" type="pres">
      <dgm:prSet presAssocID="{DCD35F69-E5D1-492E-B24B-FE50CDD206FC}" presName="hierChild3" presStyleCnt="0"/>
      <dgm:spPr/>
    </dgm:pt>
    <dgm:pt modelId="{E50F9FBA-C750-4D4A-A7B6-1FD9BF456563}" type="pres">
      <dgm:prSet presAssocID="{15C08DCE-85B7-4FE9-BC79-F2F11F5BD97D}" presName="Name19" presStyleLbl="parChTrans1D2" presStyleIdx="3" presStyleCnt="4"/>
      <dgm:spPr/>
      <dgm:t>
        <a:bodyPr/>
        <a:lstStyle/>
        <a:p>
          <a:endParaRPr lang="es-MX"/>
        </a:p>
      </dgm:t>
    </dgm:pt>
    <dgm:pt modelId="{E12A6789-EB90-4C69-B2EC-95064D773B47}" type="pres">
      <dgm:prSet presAssocID="{0C113BEF-E914-447D-9FFB-DEA2216F4529}" presName="Name21" presStyleCnt="0"/>
      <dgm:spPr/>
    </dgm:pt>
    <dgm:pt modelId="{CA755773-306B-4516-B83B-FD67C3163AB2}" type="pres">
      <dgm:prSet presAssocID="{0C113BEF-E914-447D-9FFB-DEA2216F4529}" presName="level2Shape" presStyleLbl="node2" presStyleIdx="3" presStyleCnt="4"/>
      <dgm:spPr/>
      <dgm:t>
        <a:bodyPr/>
        <a:lstStyle/>
        <a:p>
          <a:endParaRPr lang="es-MX"/>
        </a:p>
      </dgm:t>
    </dgm:pt>
    <dgm:pt modelId="{2CEB90E9-8D90-449B-8DD6-201324E3D10F}" type="pres">
      <dgm:prSet presAssocID="{0C113BEF-E914-447D-9FFB-DEA2216F4529}" presName="hierChild3" presStyleCnt="0"/>
      <dgm:spPr/>
    </dgm:pt>
    <dgm:pt modelId="{88F7C467-712C-4941-8024-6074D01CDD8C}" type="pres">
      <dgm:prSet presAssocID="{5165C5E7-C016-4CD6-86B2-F5968DDF7B44}" presName="bgShapesFlow" presStyleCnt="0"/>
      <dgm:spPr/>
    </dgm:pt>
  </dgm:ptLst>
  <dgm:cxnLst>
    <dgm:cxn modelId="{FB1B74B6-744F-4F5A-AC5C-5F731C63F461}" type="presOf" srcId="{0C113BEF-E914-447D-9FFB-DEA2216F4529}" destId="{CA755773-306B-4516-B83B-FD67C3163AB2}" srcOrd="0" destOrd="0" presId="urn:microsoft.com/office/officeart/2005/8/layout/hierarchy6"/>
    <dgm:cxn modelId="{6B035CC4-1B7A-45F2-B3EB-5C0286E730E3}" srcId="{863020BD-9594-4F58-A8B0-78C4F940F02F}" destId="{CBD794AA-D36B-4257-8A15-76A2768E0227}" srcOrd="0" destOrd="0" parTransId="{1C0C15DB-8E5E-48EA-9949-8C45C589C62E}" sibTransId="{CBCD351E-6978-4A7C-B351-D790E4637486}"/>
    <dgm:cxn modelId="{1EB2B4D4-A880-45CE-94D0-6E0574E806ED}" srcId="{863020BD-9594-4F58-A8B0-78C4F940F02F}" destId="{F4298FFB-08AA-4F99-AF67-7F47A025C290}" srcOrd="1" destOrd="0" parTransId="{7023CD02-7C1B-4AAF-8008-D58162003901}" sibTransId="{D2979EA6-67DE-4A35-88C8-6F76F355746F}"/>
    <dgm:cxn modelId="{DFC78000-DBA0-433F-B8F4-9D8D65246E4E}" type="presOf" srcId="{CBD794AA-D36B-4257-8A15-76A2768E0227}" destId="{9044A9E3-AF22-4F55-8A46-68A6693609EC}" srcOrd="0" destOrd="0" presId="urn:microsoft.com/office/officeart/2005/8/layout/hierarchy6"/>
    <dgm:cxn modelId="{2702A015-D0A8-4F86-B66C-365F70B25AB4}" type="presOf" srcId="{7023CD02-7C1B-4AAF-8008-D58162003901}" destId="{65139901-6E55-4090-9028-674596CA1ACD}" srcOrd="0" destOrd="0" presId="urn:microsoft.com/office/officeart/2005/8/layout/hierarchy6"/>
    <dgm:cxn modelId="{B700A698-78C9-48A2-961C-4666616AD493}" type="presOf" srcId="{728CFA85-5639-49BD-8D95-AED53E58C282}" destId="{BE72D37F-3FF1-4984-84F3-FFFD59DD2EC7}" srcOrd="0" destOrd="0" presId="urn:microsoft.com/office/officeart/2005/8/layout/hierarchy6"/>
    <dgm:cxn modelId="{6DB8E885-9ACB-4B47-B4B6-949B4CEDB671}" type="presOf" srcId="{428E9E71-D3C1-4BFB-8980-7F8990852688}" destId="{459FFEC1-86F9-4618-ADF3-B743F8E0B7E7}" srcOrd="0" destOrd="0" presId="urn:microsoft.com/office/officeart/2005/8/layout/hierarchy6"/>
    <dgm:cxn modelId="{E0433D25-5685-42C5-8347-E0808BFEAD97}" type="presOf" srcId="{02650975-CD4A-4E1A-ABCE-D5F836D52E9E}" destId="{5FFA50E3-4D4D-42C5-9FA5-4D3449572FBC}" srcOrd="0" destOrd="0" presId="urn:microsoft.com/office/officeart/2005/8/layout/hierarchy6"/>
    <dgm:cxn modelId="{80DFF927-1B67-4149-A353-31FB67CE7582}" srcId="{5165C5E7-C016-4CD6-86B2-F5968DDF7B44}" destId="{863020BD-9594-4F58-A8B0-78C4F940F02F}" srcOrd="0" destOrd="0" parTransId="{AFC5355F-D31A-4690-9053-F567CDCB94B0}" sibTransId="{83DD0147-52A6-405F-A6F3-536C1665DE6E}"/>
    <dgm:cxn modelId="{5C3B2D68-85A3-4B43-B88B-4B2286C7A70D}" type="presOf" srcId="{863020BD-9594-4F58-A8B0-78C4F940F02F}" destId="{9D632902-F949-4570-8E24-79AE0535B99A}" srcOrd="0" destOrd="0" presId="urn:microsoft.com/office/officeart/2005/8/layout/hierarchy6"/>
    <dgm:cxn modelId="{36FECC8D-FA69-4B79-8BF2-AADB9FE237F0}" type="presOf" srcId="{DCD35F69-E5D1-492E-B24B-FE50CDD206FC}" destId="{BB5EF45E-2B05-4463-9A77-DF4A668AD315}" srcOrd="0" destOrd="0" presId="urn:microsoft.com/office/officeart/2005/8/layout/hierarchy6"/>
    <dgm:cxn modelId="{B8132D05-AEEA-4A5A-8005-3B9E26F165B1}" type="presOf" srcId="{36B2FE84-6BD9-4703-90E5-0C519987898E}" destId="{AB31CF5F-8BC5-4039-A55B-0CEEF4DE6791}" srcOrd="0" destOrd="0" presId="urn:microsoft.com/office/officeart/2005/8/layout/hierarchy6"/>
    <dgm:cxn modelId="{4449FFAD-227D-4801-88E9-663154181A62}" srcId="{863020BD-9594-4F58-A8B0-78C4F940F02F}" destId="{DA092991-6020-49AE-BE50-77E5D16C7E90}" srcOrd="2" destOrd="0" parTransId="{728CFA85-5639-49BD-8D95-AED53E58C282}" sibTransId="{1C3780F5-D562-4E3A-9E3D-A3C48ADAAE52}"/>
    <dgm:cxn modelId="{D6EC8F9B-BBD1-460F-9C6A-FD0A5158C52E}" srcId="{DA092991-6020-49AE-BE50-77E5D16C7E90}" destId="{DCD35F69-E5D1-492E-B24B-FE50CDD206FC}" srcOrd="1" destOrd="0" parTransId="{428E9E71-D3C1-4BFB-8980-7F8990852688}" sibTransId="{68515257-1D9B-4D86-B8DB-4793004D863B}"/>
    <dgm:cxn modelId="{FF6173B4-8532-4AC7-9D21-B76FD606F15A}" type="presOf" srcId="{ADB7BC85-78C3-44E0-8C86-7DB6ECB6300C}" destId="{C487F6B2-DF70-41F9-8A86-5EE3C15C3503}" srcOrd="0" destOrd="0" presId="urn:microsoft.com/office/officeart/2005/8/layout/hierarchy6"/>
    <dgm:cxn modelId="{807E5792-C2C8-40C5-955C-2BD17F130B4B}" srcId="{863020BD-9594-4F58-A8B0-78C4F940F02F}" destId="{0C113BEF-E914-447D-9FFB-DEA2216F4529}" srcOrd="3" destOrd="0" parTransId="{15C08DCE-85B7-4FE9-BC79-F2F11F5BD97D}" sibTransId="{A6F4B2DC-943E-41DE-B0D6-4928BB1D3E07}"/>
    <dgm:cxn modelId="{EA90F3A4-1EF7-4696-8A89-3F15A19E37E1}" type="presOf" srcId="{5165C5E7-C016-4CD6-86B2-F5968DDF7B44}" destId="{C562CA1B-7DB5-4CD7-A984-71BDD80F05D3}" srcOrd="0" destOrd="0" presId="urn:microsoft.com/office/officeart/2005/8/layout/hierarchy6"/>
    <dgm:cxn modelId="{9E28CC66-8386-4966-B827-E1BE40ECF30E}" type="presOf" srcId="{DA092991-6020-49AE-BE50-77E5D16C7E90}" destId="{03F00717-DF3A-4D36-BD97-70A97DE6F6A2}" srcOrd="0" destOrd="0" presId="urn:microsoft.com/office/officeart/2005/8/layout/hierarchy6"/>
    <dgm:cxn modelId="{63B3418F-DE4E-4136-9372-B5FCE5D70F10}" type="presOf" srcId="{F4298FFB-08AA-4F99-AF67-7F47A025C290}" destId="{B5DC0567-9EFC-4694-AAFF-D18C2882B077}" srcOrd="0" destOrd="0" presId="urn:microsoft.com/office/officeart/2005/8/layout/hierarchy6"/>
    <dgm:cxn modelId="{62B2DF9C-84A1-4C82-9B58-FB10BDC6EF91}" srcId="{DA092991-6020-49AE-BE50-77E5D16C7E90}" destId="{ADB7BC85-78C3-44E0-8C86-7DB6ECB6300C}" srcOrd="0" destOrd="0" parTransId="{F8488368-99CE-46B2-B5CD-B7C3465F47FF}" sibTransId="{FC4369A5-EC80-49E5-92FD-391B523155FA}"/>
    <dgm:cxn modelId="{DE2E25DF-364D-4E47-83E9-55F27F85A2DE}" type="presOf" srcId="{F8488368-99CE-46B2-B5CD-B7C3465F47FF}" destId="{DE67F6B3-1E1E-452D-B691-0EFCC772BA1E}" srcOrd="0" destOrd="0" presId="urn:microsoft.com/office/officeart/2005/8/layout/hierarchy6"/>
    <dgm:cxn modelId="{1FD7ECB4-6FE7-4ADB-9AAF-E3CDE58B834F}" type="presOf" srcId="{15C08DCE-85B7-4FE9-BC79-F2F11F5BD97D}" destId="{E50F9FBA-C750-4D4A-A7B6-1FD9BF456563}" srcOrd="0" destOrd="0" presId="urn:microsoft.com/office/officeart/2005/8/layout/hierarchy6"/>
    <dgm:cxn modelId="{AC0C4F49-C801-4812-BDD3-678EB103B0D3}" srcId="{CBD794AA-D36B-4257-8A15-76A2768E0227}" destId="{02650975-CD4A-4E1A-ABCE-D5F836D52E9E}" srcOrd="0" destOrd="0" parTransId="{36B2FE84-6BD9-4703-90E5-0C519987898E}" sibTransId="{A99D0C63-3FD9-4CD2-852D-778182C4DF8C}"/>
    <dgm:cxn modelId="{7DBF81BC-EF0F-45B6-9467-1EE6F6B8E1A2}" type="presOf" srcId="{1C0C15DB-8E5E-48EA-9949-8C45C589C62E}" destId="{AF655417-4DB5-4037-A35D-D7C122A5F1C3}" srcOrd="0" destOrd="0" presId="urn:microsoft.com/office/officeart/2005/8/layout/hierarchy6"/>
    <dgm:cxn modelId="{55044A65-BDA4-402B-9585-0295152CC40D}" type="presParOf" srcId="{C562CA1B-7DB5-4CD7-A984-71BDD80F05D3}" destId="{82E8544E-42F8-47EC-ABF5-86A631D0DD1C}" srcOrd="0" destOrd="0" presId="urn:microsoft.com/office/officeart/2005/8/layout/hierarchy6"/>
    <dgm:cxn modelId="{814576DA-AAEE-413E-94BA-78794CFAEAA3}" type="presParOf" srcId="{82E8544E-42F8-47EC-ABF5-86A631D0DD1C}" destId="{59FD64FA-53C6-4837-965C-3FFF8E6E74E1}" srcOrd="0" destOrd="0" presId="urn:microsoft.com/office/officeart/2005/8/layout/hierarchy6"/>
    <dgm:cxn modelId="{5841AC2B-D070-47E4-B90F-75E52E906633}" type="presParOf" srcId="{59FD64FA-53C6-4837-965C-3FFF8E6E74E1}" destId="{841665CF-B1D3-4244-9754-C417255439D0}" srcOrd="0" destOrd="0" presId="urn:microsoft.com/office/officeart/2005/8/layout/hierarchy6"/>
    <dgm:cxn modelId="{F3E8022A-BE24-45F8-9695-D4DB65CBAE94}" type="presParOf" srcId="{841665CF-B1D3-4244-9754-C417255439D0}" destId="{9D632902-F949-4570-8E24-79AE0535B99A}" srcOrd="0" destOrd="0" presId="urn:microsoft.com/office/officeart/2005/8/layout/hierarchy6"/>
    <dgm:cxn modelId="{8D54C9B4-81DB-4D30-89AE-317FCC23DE5D}" type="presParOf" srcId="{841665CF-B1D3-4244-9754-C417255439D0}" destId="{1C07EEB2-7CCF-4BB9-A5B9-6E237A15E3D6}" srcOrd="1" destOrd="0" presId="urn:microsoft.com/office/officeart/2005/8/layout/hierarchy6"/>
    <dgm:cxn modelId="{4328CB38-AB07-4B95-A38C-DCAED8B9DFFC}" type="presParOf" srcId="{1C07EEB2-7CCF-4BB9-A5B9-6E237A15E3D6}" destId="{AF655417-4DB5-4037-A35D-D7C122A5F1C3}" srcOrd="0" destOrd="0" presId="urn:microsoft.com/office/officeart/2005/8/layout/hierarchy6"/>
    <dgm:cxn modelId="{DE826904-6867-4857-9973-0D771983FDD4}" type="presParOf" srcId="{1C07EEB2-7CCF-4BB9-A5B9-6E237A15E3D6}" destId="{5E97F31D-EE97-49BE-8A6B-47E1D63B1B08}" srcOrd="1" destOrd="0" presId="urn:microsoft.com/office/officeart/2005/8/layout/hierarchy6"/>
    <dgm:cxn modelId="{CB580EC2-31B3-4381-80A1-39D1F41B8C96}" type="presParOf" srcId="{5E97F31D-EE97-49BE-8A6B-47E1D63B1B08}" destId="{9044A9E3-AF22-4F55-8A46-68A6693609EC}" srcOrd="0" destOrd="0" presId="urn:microsoft.com/office/officeart/2005/8/layout/hierarchy6"/>
    <dgm:cxn modelId="{A12A4CA1-4915-4FFF-8FE2-E6482AF96740}" type="presParOf" srcId="{5E97F31D-EE97-49BE-8A6B-47E1D63B1B08}" destId="{D6EEC768-1F8D-42C2-B497-EE9E5B9EBA80}" srcOrd="1" destOrd="0" presId="urn:microsoft.com/office/officeart/2005/8/layout/hierarchy6"/>
    <dgm:cxn modelId="{79EBCE50-B338-46F6-B916-4038B2CA1A06}" type="presParOf" srcId="{D6EEC768-1F8D-42C2-B497-EE9E5B9EBA80}" destId="{AB31CF5F-8BC5-4039-A55B-0CEEF4DE6791}" srcOrd="0" destOrd="0" presId="urn:microsoft.com/office/officeart/2005/8/layout/hierarchy6"/>
    <dgm:cxn modelId="{67DD6170-58E2-4243-89AB-38D62C5A37A0}" type="presParOf" srcId="{D6EEC768-1F8D-42C2-B497-EE9E5B9EBA80}" destId="{14BBEA8B-32F1-4C04-943F-A0DFAB52EC3B}" srcOrd="1" destOrd="0" presId="urn:microsoft.com/office/officeart/2005/8/layout/hierarchy6"/>
    <dgm:cxn modelId="{F813606A-EC55-4668-BDF6-CA8E63888A65}" type="presParOf" srcId="{14BBEA8B-32F1-4C04-943F-A0DFAB52EC3B}" destId="{5FFA50E3-4D4D-42C5-9FA5-4D3449572FBC}" srcOrd="0" destOrd="0" presId="urn:microsoft.com/office/officeart/2005/8/layout/hierarchy6"/>
    <dgm:cxn modelId="{05C5BF84-DC1B-40A8-8D54-0B7A06FA9251}" type="presParOf" srcId="{14BBEA8B-32F1-4C04-943F-A0DFAB52EC3B}" destId="{0C808077-6607-4513-9683-603138E2A393}" srcOrd="1" destOrd="0" presId="urn:microsoft.com/office/officeart/2005/8/layout/hierarchy6"/>
    <dgm:cxn modelId="{A3EF5AFA-1C00-4E3D-B525-6812D10A5875}" type="presParOf" srcId="{1C07EEB2-7CCF-4BB9-A5B9-6E237A15E3D6}" destId="{65139901-6E55-4090-9028-674596CA1ACD}" srcOrd="2" destOrd="0" presId="urn:microsoft.com/office/officeart/2005/8/layout/hierarchy6"/>
    <dgm:cxn modelId="{029AC781-E9E4-4477-AC52-C2A96459B9FB}" type="presParOf" srcId="{1C07EEB2-7CCF-4BB9-A5B9-6E237A15E3D6}" destId="{FF3A5334-F2AF-402D-8F27-6B7482614B4A}" srcOrd="3" destOrd="0" presId="urn:microsoft.com/office/officeart/2005/8/layout/hierarchy6"/>
    <dgm:cxn modelId="{272549A7-8091-4151-B389-9799DC402E05}" type="presParOf" srcId="{FF3A5334-F2AF-402D-8F27-6B7482614B4A}" destId="{B5DC0567-9EFC-4694-AAFF-D18C2882B077}" srcOrd="0" destOrd="0" presId="urn:microsoft.com/office/officeart/2005/8/layout/hierarchy6"/>
    <dgm:cxn modelId="{E967983A-BA5D-4873-BC7A-9887F41DC9C4}" type="presParOf" srcId="{FF3A5334-F2AF-402D-8F27-6B7482614B4A}" destId="{C1903406-1FFF-49FE-B32D-2E8F12816A96}" srcOrd="1" destOrd="0" presId="urn:microsoft.com/office/officeart/2005/8/layout/hierarchy6"/>
    <dgm:cxn modelId="{56DFF3A8-4DA4-4FD6-95E9-769F59D7160A}" type="presParOf" srcId="{1C07EEB2-7CCF-4BB9-A5B9-6E237A15E3D6}" destId="{BE72D37F-3FF1-4984-84F3-FFFD59DD2EC7}" srcOrd="4" destOrd="0" presId="urn:microsoft.com/office/officeart/2005/8/layout/hierarchy6"/>
    <dgm:cxn modelId="{B551EFA7-2FE8-4D73-A88D-809E6612B0DD}" type="presParOf" srcId="{1C07EEB2-7CCF-4BB9-A5B9-6E237A15E3D6}" destId="{A2207EAF-537A-49E4-A66F-83392FA4E60F}" srcOrd="5" destOrd="0" presId="urn:microsoft.com/office/officeart/2005/8/layout/hierarchy6"/>
    <dgm:cxn modelId="{845FA7D5-E0FB-437D-913C-7C5303793EAE}" type="presParOf" srcId="{A2207EAF-537A-49E4-A66F-83392FA4E60F}" destId="{03F00717-DF3A-4D36-BD97-70A97DE6F6A2}" srcOrd="0" destOrd="0" presId="urn:microsoft.com/office/officeart/2005/8/layout/hierarchy6"/>
    <dgm:cxn modelId="{038A0C8A-D3B7-4114-8DD3-EDC225CD7074}" type="presParOf" srcId="{A2207EAF-537A-49E4-A66F-83392FA4E60F}" destId="{205C62E8-91CD-4E5C-AB45-333B511249F5}" srcOrd="1" destOrd="0" presId="urn:microsoft.com/office/officeart/2005/8/layout/hierarchy6"/>
    <dgm:cxn modelId="{6112E62D-FAEA-453F-AD3D-F09C1BB84457}" type="presParOf" srcId="{205C62E8-91CD-4E5C-AB45-333B511249F5}" destId="{DE67F6B3-1E1E-452D-B691-0EFCC772BA1E}" srcOrd="0" destOrd="0" presId="urn:microsoft.com/office/officeart/2005/8/layout/hierarchy6"/>
    <dgm:cxn modelId="{8990913A-D5F6-4FBA-9A90-D1ED2ACF378E}" type="presParOf" srcId="{205C62E8-91CD-4E5C-AB45-333B511249F5}" destId="{7FB59CB3-1921-411B-9AD2-69FBE048B834}" srcOrd="1" destOrd="0" presId="urn:microsoft.com/office/officeart/2005/8/layout/hierarchy6"/>
    <dgm:cxn modelId="{09000303-3258-4045-B45D-C9AEE302F9CD}" type="presParOf" srcId="{7FB59CB3-1921-411B-9AD2-69FBE048B834}" destId="{C487F6B2-DF70-41F9-8A86-5EE3C15C3503}" srcOrd="0" destOrd="0" presId="urn:microsoft.com/office/officeart/2005/8/layout/hierarchy6"/>
    <dgm:cxn modelId="{64598873-1FF8-412C-BE89-BFAF7CCE4F58}" type="presParOf" srcId="{7FB59CB3-1921-411B-9AD2-69FBE048B834}" destId="{71FC22FF-05F5-4200-B47C-B609867BD11A}" srcOrd="1" destOrd="0" presId="urn:microsoft.com/office/officeart/2005/8/layout/hierarchy6"/>
    <dgm:cxn modelId="{544AA8E1-E40C-414A-BF8E-597BE63E4744}" type="presParOf" srcId="{205C62E8-91CD-4E5C-AB45-333B511249F5}" destId="{459FFEC1-86F9-4618-ADF3-B743F8E0B7E7}" srcOrd="2" destOrd="0" presId="urn:microsoft.com/office/officeart/2005/8/layout/hierarchy6"/>
    <dgm:cxn modelId="{0ADC8624-D7D0-42A5-B228-25850EF8B185}" type="presParOf" srcId="{205C62E8-91CD-4E5C-AB45-333B511249F5}" destId="{711797BA-2786-4120-9A47-E979A3F6BDC3}" srcOrd="3" destOrd="0" presId="urn:microsoft.com/office/officeart/2005/8/layout/hierarchy6"/>
    <dgm:cxn modelId="{30F98879-55CA-448D-8D7A-EDB2A2B465E9}" type="presParOf" srcId="{711797BA-2786-4120-9A47-E979A3F6BDC3}" destId="{BB5EF45E-2B05-4463-9A77-DF4A668AD315}" srcOrd="0" destOrd="0" presId="urn:microsoft.com/office/officeart/2005/8/layout/hierarchy6"/>
    <dgm:cxn modelId="{31B8CB9A-1259-435E-8E6C-3C76A68F7E11}" type="presParOf" srcId="{711797BA-2786-4120-9A47-E979A3F6BDC3}" destId="{57854E94-ED2C-456B-A9CE-0C5D90EBA55F}" srcOrd="1" destOrd="0" presId="urn:microsoft.com/office/officeart/2005/8/layout/hierarchy6"/>
    <dgm:cxn modelId="{CAE274F9-A021-4BBC-89CD-4D20E7BD269C}" type="presParOf" srcId="{1C07EEB2-7CCF-4BB9-A5B9-6E237A15E3D6}" destId="{E50F9FBA-C750-4D4A-A7B6-1FD9BF456563}" srcOrd="6" destOrd="0" presId="urn:microsoft.com/office/officeart/2005/8/layout/hierarchy6"/>
    <dgm:cxn modelId="{571AFC93-2F5F-4DBB-9D25-FB9AD52C555A}" type="presParOf" srcId="{1C07EEB2-7CCF-4BB9-A5B9-6E237A15E3D6}" destId="{E12A6789-EB90-4C69-B2EC-95064D773B47}" srcOrd="7" destOrd="0" presId="urn:microsoft.com/office/officeart/2005/8/layout/hierarchy6"/>
    <dgm:cxn modelId="{4EB9EA81-A245-43F1-A70A-1261D74621CD}" type="presParOf" srcId="{E12A6789-EB90-4C69-B2EC-95064D773B47}" destId="{CA755773-306B-4516-B83B-FD67C3163AB2}" srcOrd="0" destOrd="0" presId="urn:microsoft.com/office/officeart/2005/8/layout/hierarchy6"/>
    <dgm:cxn modelId="{5044484C-F247-4C18-AD33-8C6B38949442}" type="presParOf" srcId="{E12A6789-EB90-4C69-B2EC-95064D773B47}" destId="{2CEB90E9-8D90-449B-8DD6-201324E3D10F}" srcOrd="1" destOrd="0" presId="urn:microsoft.com/office/officeart/2005/8/layout/hierarchy6"/>
    <dgm:cxn modelId="{2EA6C736-280E-4C09-8AE6-C85573DDE183}" type="presParOf" srcId="{C562CA1B-7DB5-4CD7-A984-71BDD80F05D3}" destId="{88F7C467-712C-4941-8024-6074D01CDD8C}"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632902-F949-4570-8E24-79AE0535B99A}">
      <dsp:nvSpPr>
        <dsp:cNvPr id="0" name=""/>
        <dsp:cNvSpPr/>
      </dsp:nvSpPr>
      <dsp:spPr>
        <a:xfrm>
          <a:off x="2234027" y="586331"/>
          <a:ext cx="1144074" cy="762716"/>
        </a:xfrm>
        <a:prstGeom prst="roundRect">
          <a:avLst>
            <a:gd name="adj" fmla="val 10000"/>
          </a:avLst>
        </a:prstGeom>
        <a:gradFill rotWithShape="0">
          <a:gsLst>
            <a:gs pos="0">
              <a:schemeClr val="accent2">
                <a:alpha val="80000"/>
                <a:hueOff val="0"/>
                <a:satOff val="0"/>
                <a:lumOff val="0"/>
                <a:alphaOff val="0"/>
                <a:tint val="50000"/>
                <a:satMod val="300000"/>
              </a:schemeClr>
            </a:gs>
            <a:gs pos="35000">
              <a:schemeClr val="accent2">
                <a:alpha val="80000"/>
                <a:hueOff val="0"/>
                <a:satOff val="0"/>
                <a:lumOff val="0"/>
                <a:alphaOff val="0"/>
                <a:tint val="37000"/>
                <a:satMod val="300000"/>
              </a:schemeClr>
            </a:gs>
            <a:gs pos="100000">
              <a:schemeClr val="accent2">
                <a:alpha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dirty="0" smtClean="0"/>
            <a:t>Dirección</a:t>
          </a:r>
          <a:endParaRPr lang="es-MX" sz="1300" kern="1200" dirty="0"/>
        </a:p>
      </dsp:txBody>
      <dsp:txXfrm>
        <a:off x="2256366" y="608670"/>
        <a:ext cx="1099396" cy="718038"/>
      </dsp:txXfrm>
    </dsp:sp>
    <dsp:sp modelId="{AF655417-4DB5-4037-A35D-D7C122A5F1C3}">
      <dsp:nvSpPr>
        <dsp:cNvPr id="0" name=""/>
        <dsp:cNvSpPr/>
      </dsp:nvSpPr>
      <dsp:spPr>
        <a:xfrm>
          <a:off x="575120" y="1349047"/>
          <a:ext cx="2230944" cy="305086"/>
        </a:xfrm>
        <a:custGeom>
          <a:avLst/>
          <a:gdLst/>
          <a:ahLst/>
          <a:cxnLst/>
          <a:rect l="0" t="0" r="0" b="0"/>
          <a:pathLst>
            <a:path>
              <a:moveTo>
                <a:pt x="2230944" y="0"/>
              </a:moveTo>
              <a:lnTo>
                <a:pt x="2230944" y="152543"/>
              </a:lnTo>
              <a:lnTo>
                <a:pt x="0" y="152543"/>
              </a:lnTo>
              <a:lnTo>
                <a:pt x="0" y="30508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44A9E3-AF22-4F55-8A46-68A6693609EC}">
      <dsp:nvSpPr>
        <dsp:cNvPr id="0" name=""/>
        <dsp:cNvSpPr/>
      </dsp:nvSpPr>
      <dsp:spPr>
        <a:xfrm>
          <a:off x="3082" y="1654134"/>
          <a:ext cx="1144074" cy="762716"/>
        </a:xfrm>
        <a:prstGeom prst="roundRect">
          <a:avLst>
            <a:gd name="adj" fmla="val 10000"/>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dirty="0" smtClean="0"/>
            <a:t>Departamento de Promoción y Análisis </a:t>
          </a:r>
          <a:endParaRPr lang="es-MX" sz="1300" kern="1200" dirty="0"/>
        </a:p>
      </dsp:txBody>
      <dsp:txXfrm>
        <a:off x="25421" y="1676473"/>
        <a:ext cx="1099396" cy="718038"/>
      </dsp:txXfrm>
    </dsp:sp>
    <dsp:sp modelId="{AB31CF5F-8BC5-4039-A55B-0CEEF4DE6791}">
      <dsp:nvSpPr>
        <dsp:cNvPr id="0" name=""/>
        <dsp:cNvSpPr/>
      </dsp:nvSpPr>
      <dsp:spPr>
        <a:xfrm>
          <a:off x="529400" y="2416850"/>
          <a:ext cx="91440" cy="305086"/>
        </a:xfrm>
        <a:custGeom>
          <a:avLst/>
          <a:gdLst/>
          <a:ahLst/>
          <a:cxnLst/>
          <a:rect l="0" t="0" r="0" b="0"/>
          <a:pathLst>
            <a:path>
              <a:moveTo>
                <a:pt x="45720" y="0"/>
              </a:moveTo>
              <a:lnTo>
                <a:pt x="45720" y="305086"/>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FA50E3-4D4D-42C5-9FA5-4D3449572FBC}">
      <dsp:nvSpPr>
        <dsp:cNvPr id="0" name=""/>
        <dsp:cNvSpPr/>
      </dsp:nvSpPr>
      <dsp:spPr>
        <a:xfrm>
          <a:off x="3082" y="2721937"/>
          <a:ext cx="1144074" cy="762716"/>
        </a:xfrm>
        <a:prstGeom prst="roundRect">
          <a:avLst>
            <a:gd name="adj" fmla="val 10000"/>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dirty="0" smtClean="0"/>
            <a:t>Analista de información</a:t>
          </a:r>
          <a:endParaRPr lang="es-MX" sz="1300" kern="1200" dirty="0"/>
        </a:p>
      </dsp:txBody>
      <dsp:txXfrm>
        <a:off x="25421" y="2744276"/>
        <a:ext cx="1099396" cy="718038"/>
      </dsp:txXfrm>
    </dsp:sp>
    <dsp:sp modelId="{65139901-6E55-4090-9028-674596CA1ACD}">
      <dsp:nvSpPr>
        <dsp:cNvPr id="0" name=""/>
        <dsp:cNvSpPr/>
      </dsp:nvSpPr>
      <dsp:spPr>
        <a:xfrm>
          <a:off x="2062416" y="1349047"/>
          <a:ext cx="743648" cy="305086"/>
        </a:xfrm>
        <a:custGeom>
          <a:avLst/>
          <a:gdLst/>
          <a:ahLst/>
          <a:cxnLst/>
          <a:rect l="0" t="0" r="0" b="0"/>
          <a:pathLst>
            <a:path>
              <a:moveTo>
                <a:pt x="743648" y="0"/>
              </a:moveTo>
              <a:lnTo>
                <a:pt x="743648" y="152543"/>
              </a:lnTo>
              <a:lnTo>
                <a:pt x="0" y="152543"/>
              </a:lnTo>
              <a:lnTo>
                <a:pt x="0" y="30508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C0567-9EFC-4694-AAFF-D18C2882B077}">
      <dsp:nvSpPr>
        <dsp:cNvPr id="0" name=""/>
        <dsp:cNvSpPr/>
      </dsp:nvSpPr>
      <dsp:spPr>
        <a:xfrm>
          <a:off x="1490379" y="1654134"/>
          <a:ext cx="1144074" cy="762716"/>
        </a:xfrm>
        <a:prstGeom prst="roundRect">
          <a:avLst>
            <a:gd name="adj" fmla="val 10000"/>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dirty="0" smtClean="0"/>
            <a:t>Departamento de Formalización</a:t>
          </a:r>
          <a:endParaRPr lang="es-MX" sz="1300" kern="1200" dirty="0"/>
        </a:p>
      </dsp:txBody>
      <dsp:txXfrm>
        <a:off x="1512718" y="1676473"/>
        <a:ext cx="1099396" cy="718038"/>
      </dsp:txXfrm>
    </dsp:sp>
    <dsp:sp modelId="{BE72D37F-3FF1-4984-84F3-FFFD59DD2EC7}">
      <dsp:nvSpPr>
        <dsp:cNvPr id="0" name=""/>
        <dsp:cNvSpPr/>
      </dsp:nvSpPr>
      <dsp:spPr>
        <a:xfrm>
          <a:off x="2806065" y="1349047"/>
          <a:ext cx="743648" cy="305086"/>
        </a:xfrm>
        <a:custGeom>
          <a:avLst/>
          <a:gdLst/>
          <a:ahLst/>
          <a:cxnLst/>
          <a:rect l="0" t="0" r="0" b="0"/>
          <a:pathLst>
            <a:path>
              <a:moveTo>
                <a:pt x="0" y="0"/>
              </a:moveTo>
              <a:lnTo>
                <a:pt x="0" y="152543"/>
              </a:lnTo>
              <a:lnTo>
                <a:pt x="743648" y="152543"/>
              </a:lnTo>
              <a:lnTo>
                <a:pt x="743648" y="30508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F00717-DF3A-4D36-BD97-70A97DE6F6A2}">
      <dsp:nvSpPr>
        <dsp:cNvPr id="0" name=""/>
        <dsp:cNvSpPr/>
      </dsp:nvSpPr>
      <dsp:spPr>
        <a:xfrm>
          <a:off x="2977676" y="1654134"/>
          <a:ext cx="1144074" cy="762716"/>
        </a:xfrm>
        <a:prstGeom prst="roundRect">
          <a:avLst>
            <a:gd name="adj" fmla="val 10000"/>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dirty="0" smtClean="0"/>
            <a:t>Departamento de Cobranza</a:t>
          </a:r>
          <a:endParaRPr lang="es-MX" sz="1300" kern="1200" dirty="0"/>
        </a:p>
      </dsp:txBody>
      <dsp:txXfrm>
        <a:off x="3000015" y="1676473"/>
        <a:ext cx="1099396" cy="718038"/>
      </dsp:txXfrm>
    </dsp:sp>
    <dsp:sp modelId="{DE67F6B3-1E1E-452D-B691-0EFCC772BA1E}">
      <dsp:nvSpPr>
        <dsp:cNvPr id="0" name=""/>
        <dsp:cNvSpPr/>
      </dsp:nvSpPr>
      <dsp:spPr>
        <a:xfrm>
          <a:off x="2778252" y="2416850"/>
          <a:ext cx="771460" cy="305483"/>
        </a:xfrm>
        <a:custGeom>
          <a:avLst/>
          <a:gdLst/>
          <a:ahLst/>
          <a:cxnLst/>
          <a:rect l="0" t="0" r="0" b="0"/>
          <a:pathLst>
            <a:path>
              <a:moveTo>
                <a:pt x="771460" y="0"/>
              </a:moveTo>
              <a:lnTo>
                <a:pt x="771460" y="152741"/>
              </a:lnTo>
              <a:lnTo>
                <a:pt x="0" y="152741"/>
              </a:lnTo>
              <a:lnTo>
                <a:pt x="0" y="305483"/>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87F6B2-DF70-41F9-8A86-5EE3C15C3503}">
      <dsp:nvSpPr>
        <dsp:cNvPr id="0" name=""/>
        <dsp:cNvSpPr/>
      </dsp:nvSpPr>
      <dsp:spPr>
        <a:xfrm>
          <a:off x="2206215" y="2722333"/>
          <a:ext cx="1144074" cy="762716"/>
        </a:xfrm>
        <a:prstGeom prst="roundRect">
          <a:avLst>
            <a:gd name="adj" fmla="val 10000"/>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dirty="0" smtClean="0"/>
            <a:t>Analista de cuentas por cobrar</a:t>
          </a:r>
          <a:endParaRPr lang="es-MX" sz="1300" kern="1200" dirty="0"/>
        </a:p>
      </dsp:txBody>
      <dsp:txXfrm>
        <a:off x="2228554" y="2744672"/>
        <a:ext cx="1099396" cy="718038"/>
      </dsp:txXfrm>
    </dsp:sp>
    <dsp:sp modelId="{459FFEC1-86F9-4618-ADF3-B743F8E0B7E7}">
      <dsp:nvSpPr>
        <dsp:cNvPr id="0" name=""/>
        <dsp:cNvSpPr/>
      </dsp:nvSpPr>
      <dsp:spPr>
        <a:xfrm>
          <a:off x="3549713" y="2416850"/>
          <a:ext cx="743648" cy="305086"/>
        </a:xfrm>
        <a:custGeom>
          <a:avLst/>
          <a:gdLst/>
          <a:ahLst/>
          <a:cxnLst/>
          <a:rect l="0" t="0" r="0" b="0"/>
          <a:pathLst>
            <a:path>
              <a:moveTo>
                <a:pt x="0" y="0"/>
              </a:moveTo>
              <a:lnTo>
                <a:pt x="0" y="152543"/>
              </a:lnTo>
              <a:lnTo>
                <a:pt x="743648" y="152543"/>
              </a:lnTo>
              <a:lnTo>
                <a:pt x="743648" y="305086"/>
              </a:lnTo>
            </a:path>
          </a:pathLst>
        </a:custGeom>
        <a:noFill/>
        <a:ln w="25400" cap="flat" cmpd="sng" algn="ctr">
          <a:solidFill>
            <a:schemeClr val="accent2">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EF45E-2B05-4463-9A77-DF4A668AD315}">
      <dsp:nvSpPr>
        <dsp:cNvPr id="0" name=""/>
        <dsp:cNvSpPr/>
      </dsp:nvSpPr>
      <dsp:spPr>
        <a:xfrm>
          <a:off x="3721324" y="2721937"/>
          <a:ext cx="1144074" cy="762716"/>
        </a:xfrm>
        <a:prstGeom prst="roundRect">
          <a:avLst>
            <a:gd name="adj" fmla="val 10000"/>
          </a:avLst>
        </a:prstGeom>
        <a:gradFill rotWithShape="0">
          <a:gsLst>
            <a:gs pos="0">
              <a:schemeClr val="accent2">
                <a:alpha val="50000"/>
                <a:hueOff val="0"/>
                <a:satOff val="0"/>
                <a:lumOff val="0"/>
                <a:alphaOff val="0"/>
                <a:tint val="50000"/>
                <a:satMod val="300000"/>
              </a:schemeClr>
            </a:gs>
            <a:gs pos="35000">
              <a:schemeClr val="accent2">
                <a:alpha val="50000"/>
                <a:hueOff val="0"/>
                <a:satOff val="0"/>
                <a:lumOff val="0"/>
                <a:alphaOff val="0"/>
                <a:tint val="37000"/>
                <a:satMod val="300000"/>
              </a:schemeClr>
            </a:gs>
            <a:gs pos="100000">
              <a:schemeClr val="accent2">
                <a:alpha val="5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MX" sz="1300" kern="1200" dirty="0" smtClean="0"/>
            <a:t>Analista de cobranza legal</a:t>
          </a:r>
          <a:endParaRPr lang="es-MX" sz="1300" kern="1200" dirty="0"/>
        </a:p>
      </dsp:txBody>
      <dsp:txXfrm>
        <a:off x="3743663" y="2744276"/>
        <a:ext cx="1099396" cy="718038"/>
      </dsp:txXfrm>
    </dsp:sp>
    <dsp:sp modelId="{E50F9FBA-C750-4D4A-A7B6-1FD9BF456563}">
      <dsp:nvSpPr>
        <dsp:cNvPr id="0" name=""/>
        <dsp:cNvSpPr/>
      </dsp:nvSpPr>
      <dsp:spPr>
        <a:xfrm>
          <a:off x="2806065" y="1349047"/>
          <a:ext cx="2230944" cy="305086"/>
        </a:xfrm>
        <a:custGeom>
          <a:avLst/>
          <a:gdLst/>
          <a:ahLst/>
          <a:cxnLst/>
          <a:rect l="0" t="0" r="0" b="0"/>
          <a:pathLst>
            <a:path>
              <a:moveTo>
                <a:pt x="0" y="0"/>
              </a:moveTo>
              <a:lnTo>
                <a:pt x="0" y="152543"/>
              </a:lnTo>
              <a:lnTo>
                <a:pt x="2230944" y="152543"/>
              </a:lnTo>
              <a:lnTo>
                <a:pt x="2230944" y="305086"/>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755773-306B-4516-B83B-FD67C3163AB2}">
      <dsp:nvSpPr>
        <dsp:cNvPr id="0" name=""/>
        <dsp:cNvSpPr/>
      </dsp:nvSpPr>
      <dsp:spPr>
        <a:xfrm>
          <a:off x="4464972" y="1654134"/>
          <a:ext cx="1144074" cy="762716"/>
        </a:xfrm>
        <a:prstGeom prst="roundRect">
          <a:avLst>
            <a:gd name="adj" fmla="val 10000"/>
          </a:avLst>
        </a:prstGeom>
        <a:gradFill rotWithShape="0">
          <a:gsLst>
            <a:gs pos="0">
              <a:schemeClr val="accent2">
                <a:alpha val="70000"/>
                <a:hueOff val="0"/>
                <a:satOff val="0"/>
                <a:lumOff val="0"/>
                <a:alphaOff val="0"/>
                <a:tint val="50000"/>
                <a:satMod val="300000"/>
              </a:schemeClr>
            </a:gs>
            <a:gs pos="35000">
              <a:schemeClr val="accent2">
                <a:alpha val="70000"/>
                <a:hueOff val="0"/>
                <a:satOff val="0"/>
                <a:lumOff val="0"/>
                <a:alphaOff val="0"/>
                <a:tint val="37000"/>
                <a:satMod val="300000"/>
              </a:schemeClr>
            </a:gs>
            <a:gs pos="100000">
              <a:schemeClr val="accent2">
                <a:alpha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ES" sz="1300" kern="1200" dirty="0" smtClean="0"/>
            <a:t>Departamento Contable Administrativo</a:t>
          </a:r>
          <a:endParaRPr lang="es-MX" sz="1300" kern="1200" dirty="0"/>
        </a:p>
      </dsp:txBody>
      <dsp:txXfrm>
        <a:off x="4487311" y="1676473"/>
        <a:ext cx="1099396" cy="7180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ABF03945-BEA4-4E1F-8213-D77B090FCEEA}">
  <ds:schemaRefs>
    <ds:schemaRef ds:uri="http://schemas.microsoft.com/office/2006/metadata/propertie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AAC3205-0479-4FA8-896C-7A5CF43A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8167</Words>
  <Characters>44919</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ggarcia</cp:lastModifiedBy>
  <cp:revision>8</cp:revision>
  <cp:lastPrinted>2021-01-21T23:42:00Z</cp:lastPrinted>
  <dcterms:created xsi:type="dcterms:W3CDTF">2021-01-21T18:07:00Z</dcterms:created>
  <dcterms:modified xsi:type="dcterms:W3CDTF">2021-01-25T23:01:00Z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ies>
</file>